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BD35" w14:textId="77777777" w:rsidR="000760F8" w:rsidRDefault="00375029">
      <w:pPr>
        <w:pStyle w:val="Titre1"/>
      </w:pPr>
      <w:r>
        <w:t>Jean-François JACOB</w:t>
      </w:r>
    </w:p>
    <w:p w14:paraId="0AF29331" w14:textId="77777777" w:rsidR="000760F8" w:rsidRDefault="00634AF0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Expert près </w:t>
      </w:r>
      <w:r w:rsidR="00375029">
        <w:rPr>
          <w:rFonts w:ascii="Times" w:hAnsi="Times"/>
        </w:rPr>
        <w:t>la Cour Administrative d’Appel de Marseille</w:t>
      </w:r>
    </w:p>
    <w:p w14:paraId="170578DF" w14:textId="77777777" w:rsidR="00634AF0" w:rsidRDefault="00634AF0" w:rsidP="00634AF0">
      <w:pPr>
        <w:ind w:left="360"/>
        <w:rPr>
          <w:rFonts w:ascii="Times" w:hAnsi="Times"/>
        </w:rPr>
      </w:pPr>
      <w:r>
        <w:rPr>
          <w:rFonts w:ascii="Times" w:hAnsi="Times"/>
        </w:rPr>
        <w:t>Expert honoraire près la cour d’Appel d’Aix-en-Provence</w:t>
      </w:r>
    </w:p>
    <w:p w14:paraId="47FAD415" w14:textId="77777777" w:rsidR="000760F8" w:rsidRDefault="00375029">
      <w:pPr>
        <w:ind w:left="360"/>
        <w:rPr>
          <w:rFonts w:ascii="Times" w:hAnsi="Times"/>
        </w:rPr>
      </w:pPr>
      <w:r>
        <w:rPr>
          <w:rFonts w:ascii="Times" w:hAnsi="Times"/>
        </w:rPr>
        <w:t xml:space="preserve">29 chemin de la </w:t>
      </w:r>
      <w:proofErr w:type="spellStart"/>
      <w:r>
        <w:rPr>
          <w:rFonts w:ascii="Times" w:hAnsi="Times"/>
        </w:rPr>
        <w:t>C</w:t>
      </w:r>
      <w:r w:rsidR="0089671C">
        <w:rPr>
          <w:rFonts w:ascii="Times" w:hAnsi="Times"/>
        </w:rPr>
        <w:t>a</w:t>
      </w:r>
      <w:r>
        <w:rPr>
          <w:rFonts w:ascii="Times" w:hAnsi="Times"/>
        </w:rPr>
        <w:t>mpanette</w:t>
      </w:r>
      <w:proofErr w:type="spellEnd"/>
    </w:p>
    <w:p w14:paraId="7CA717FF" w14:textId="77777777" w:rsidR="000760F8" w:rsidRDefault="00375029">
      <w:pPr>
        <w:ind w:left="360"/>
        <w:rPr>
          <w:rFonts w:ascii="Times" w:hAnsi="Times"/>
        </w:rPr>
      </w:pPr>
      <w:r>
        <w:rPr>
          <w:rFonts w:ascii="Times" w:hAnsi="Times"/>
        </w:rPr>
        <w:t>06800 CAGNES SUR MER</w:t>
      </w:r>
    </w:p>
    <w:p w14:paraId="1A39EEED" w14:textId="77777777" w:rsidR="000760F8" w:rsidRDefault="00396704">
      <w:pPr>
        <w:ind w:left="1134"/>
        <w:rPr>
          <w:rFonts w:ascii="Times" w:hAnsi="Times"/>
        </w:rPr>
      </w:pPr>
    </w:p>
    <w:p w14:paraId="3B8FA735" w14:textId="77777777" w:rsidR="000760F8" w:rsidRDefault="00396704">
      <w:pPr>
        <w:ind w:left="1134"/>
        <w:rPr>
          <w:rFonts w:ascii="Times" w:hAnsi="Times"/>
        </w:rPr>
      </w:pPr>
    </w:p>
    <w:p w14:paraId="110E5D12" w14:textId="77777777" w:rsidR="00D050DC" w:rsidRDefault="00D050DC" w:rsidP="00634AF0">
      <w:pPr>
        <w:ind w:left="851"/>
        <w:rPr>
          <w:rFonts w:ascii="Times" w:hAnsi="Times"/>
          <w:b/>
          <w:sz w:val="28"/>
          <w:u w:val="thick"/>
        </w:rPr>
      </w:pPr>
    </w:p>
    <w:p w14:paraId="6F153395" w14:textId="2CDB1CDB" w:rsidR="000760F8" w:rsidRDefault="00934CE5" w:rsidP="00934CE5">
      <w:pPr>
        <w:ind w:left="426"/>
        <w:rPr>
          <w:rFonts w:ascii="Times" w:hAnsi="Times"/>
          <w:b/>
          <w:sz w:val="28"/>
          <w:u w:val="thick"/>
        </w:rPr>
      </w:pPr>
      <w:r>
        <w:rPr>
          <w:rFonts w:ascii="Times" w:hAnsi="Times"/>
          <w:b/>
          <w:sz w:val="28"/>
          <w:u w:val="thick"/>
        </w:rPr>
        <w:t>Bio</w:t>
      </w:r>
      <w:r w:rsidR="00A85E60">
        <w:rPr>
          <w:rFonts w:ascii="Times" w:hAnsi="Times"/>
          <w:b/>
          <w:sz w:val="28"/>
          <w:u w:val="thick"/>
        </w:rPr>
        <w:t xml:space="preserve"> </w:t>
      </w:r>
      <w:r w:rsidR="00175F28">
        <w:rPr>
          <w:rFonts w:ascii="Times" w:hAnsi="Times"/>
          <w:b/>
          <w:sz w:val="28"/>
          <w:u w:val="thick"/>
        </w:rPr>
        <w:t xml:space="preserve">courte </w:t>
      </w:r>
      <w:r>
        <w:rPr>
          <w:rFonts w:ascii="Times" w:hAnsi="Times"/>
          <w:b/>
          <w:sz w:val="28"/>
          <w:u w:val="thick"/>
        </w:rPr>
        <w:t>pour CECAAM</w:t>
      </w:r>
    </w:p>
    <w:p w14:paraId="1B68D63D" w14:textId="77777777" w:rsidR="00D050DC" w:rsidRPr="00D050DC" w:rsidRDefault="00D050DC" w:rsidP="00D050DC">
      <w:pPr>
        <w:ind w:left="1701"/>
        <w:rPr>
          <w:rFonts w:ascii="Times" w:hAnsi="Times"/>
          <w:sz w:val="16"/>
          <w:szCs w:val="16"/>
        </w:rPr>
      </w:pPr>
    </w:p>
    <w:p w14:paraId="7939AE3B" w14:textId="43AE01AD" w:rsidR="001A460C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Jean-François JACOB</w:t>
      </w:r>
    </w:p>
    <w:p w14:paraId="534B8DA5" w14:textId="7E7EA5E6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Ingénieur ETP, promotion 1959</w:t>
      </w:r>
    </w:p>
    <w:p w14:paraId="5BAF5B91" w14:textId="55DF4789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DEA Économie et aménagement de l’espace, mention TB, Université Paris-Dauphine, 1977.</w:t>
      </w:r>
    </w:p>
    <w:p w14:paraId="787D9D06" w14:textId="77777777" w:rsidR="007D7E7D" w:rsidRPr="001168C8" w:rsidRDefault="007D7E7D" w:rsidP="007D7E7D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  <w:sz w:val="16"/>
          <w:szCs w:val="16"/>
        </w:rPr>
      </w:pPr>
    </w:p>
    <w:p w14:paraId="71C83838" w14:textId="167CA46C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Ingénieur opérationnel en entreprise de 1962 à 1972</w:t>
      </w:r>
    </w:p>
    <w:p w14:paraId="46BC8D1D" w14:textId="5C65706B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Années sabbatiques en</w:t>
      </w:r>
      <w:r w:rsidR="00A85E60">
        <w:rPr>
          <w:rFonts w:ascii="Times" w:hAnsi="Times" w:cs="Arial"/>
        </w:rPr>
        <w:t> 1976</w:t>
      </w:r>
      <w:r>
        <w:rPr>
          <w:rFonts w:ascii="Times" w:hAnsi="Times" w:cs="Arial"/>
        </w:rPr>
        <w:t xml:space="preserve"> et</w:t>
      </w:r>
      <w:r w:rsidR="00A85E60">
        <w:rPr>
          <w:rFonts w:ascii="Times" w:hAnsi="Times" w:cs="Arial"/>
        </w:rPr>
        <w:t> </w:t>
      </w:r>
      <w:r>
        <w:rPr>
          <w:rFonts w:ascii="Times" w:hAnsi="Times" w:cs="Arial"/>
        </w:rPr>
        <w:t>1977</w:t>
      </w:r>
    </w:p>
    <w:p w14:paraId="7C771C75" w14:textId="6B525C89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Créateur de mon BET spécialisé en OPC et MOD en 1978 </w:t>
      </w:r>
    </w:p>
    <w:p w14:paraId="453AD3E1" w14:textId="7CDF2A6A" w:rsidR="00934CE5" w:rsidRP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  <w:sz w:val="16"/>
          <w:szCs w:val="16"/>
        </w:rPr>
      </w:pPr>
    </w:p>
    <w:p w14:paraId="5E4D0FD1" w14:textId="4D64A00A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Né en 1938, dans la Marne</w:t>
      </w:r>
    </w:p>
    <w:p w14:paraId="285C74AE" w14:textId="6CEECC02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Habite dans les Alpes-Maritimes depuis </w:t>
      </w:r>
      <w:r w:rsidR="00A85E60">
        <w:rPr>
          <w:rFonts w:ascii="Times" w:hAnsi="Times" w:cs="Arial"/>
        </w:rPr>
        <w:t>1</w:t>
      </w:r>
      <w:r>
        <w:rPr>
          <w:rFonts w:ascii="Times" w:hAnsi="Times" w:cs="Arial"/>
        </w:rPr>
        <w:t>972</w:t>
      </w:r>
    </w:p>
    <w:p w14:paraId="6761B623" w14:textId="62D87408" w:rsidR="00A85E60" w:rsidRDefault="00A85E60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Premières expertises judiciaires en 1988,</w:t>
      </w:r>
    </w:p>
    <w:p w14:paraId="3F3A523E" w14:textId="5F33F598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Inscrit sur la liste de la Cour d’appel d’Aix-en-Provence depuis 1990</w:t>
      </w:r>
    </w:p>
    <w:p w14:paraId="4D5BF0C2" w14:textId="1D14FFE6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Inscrit au tableau de la </w:t>
      </w:r>
      <w:r>
        <w:rPr>
          <w:rFonts w:ascii="Times" w:hAnsi="Times" w:cs="Arial"/>
        </w:rPr>
        <w:t xml:space="preserve">Cour </w:t>
      </w:r>
      <w:r>
        <w:rPr>
          <w:rFonts w:ascii="Times" w:hAnsi="Times" w:cs="Arial"/>
        </w:rPr>
        <w:t xml:space="preserve">administrative </w:t>
      </w:r>
      <w:r>
        <w:rPr>
          <w:rFonts w:ascii="Times" w:hAnsi="Times" w:cs="Arial"/>
        </w:rPr>
        <w:t xml:space="preserve">d’appel </w:t>
      </w:r>
      <w:r>
        <w:rPr>
          <w:rFonts w:ascii="Times" w:hAnsi="Times" w:cs="Arial"/>
        </w:rPr>
        <w:t xml:space="preserve">de Marseille </w:t>
      </w:r>
      <w:r>
        <w:rPr>
          <w:rFonts w:ascii="Times" w:hAnsi="Times" w:cs="Arial"/>
        </w:rPr>
        <w:t xml:space="preserve">depuis </w:t>
      </w:r>
      <w:r>
        <w:rPr>
          <w:rFonts w:ascii="Times" w:hAnsi="Times" w:cs="Arial"/>
        </w:rPr>
        <w:t>2005</w:t>
      </w:r>
    </w:p>
    <w:p w14:paraId="49A9CDCE" w14:textId="12493AF8" w:rsidR="00934CE5" w:rsidRPr="001168C8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  <w:sz w:val="16"/>
          <w:szCs w:val="16"/>
        </w:rPr>
      </w:pPr>
    </w:p>
    <w:p w14:paraId="1E67FB7C" w14:textId="44526046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Vice-président de l’UCEJAM de 1976 à 2000</w:t>
      </w:r>
    </w:p>
    <w:p w14:paraId="299BB423" w14:textId="5103E797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Président de l’UCEJAM de 2000 à 2005</w:t>
      </w:r>
    </w:p>
    <w:p w14:paraId="1DD87E0C" w14:textId="18AE8756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Vice-président de l’UCECAAP de 2000 à 2005</w:t>
      </w:r>
    </w:p>
    <w:p w14:paraId="7A8AA60F" w14:textId="432BCF94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Président de la commission Formation</w:t>
      </w:r>
      <w:r w:rsidR="00A85E60">
        <w:rPr>
          <w:rFonts w:ascii="Times" w:hAnsi="Times" w:cs="Arial"/>
        </w:rPr>
        <w:t xml:space="preserve"> et Qualité dans l’Expertise</w:t>
      </w:r>
      <w:r>
        <w:rPr>
          <w:rFonts w:ascii="Times" w:hAnsi="Times" w:cs="Arial"/>
        </w:rPr>
        <w:t xml:space="preserve"> du CNCEJ de 2005 à 2007</w:t>
      </w:r>
    </w:p>
    <w:p w14:paraId="4203DBCB" w14:textId="68233374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Vice-président de la FNCEJ (devenue CNCEJ) de 2007 à 2011</w:t>
      </w:r>
    </w:p>
    <w:p w14:paraId="2979E8F8" w14:textId="7D543007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Premier Vice-président du CNCEJ de</w:t>
      </w:r>
      <w:r w:rsidR="00A85E60">
        <w:rPr>
          <w:rFonts w:ascii="Times" w:hAnsi="Times" w:cs="Arial"/>
        </w:rPr>
        <w:t> 2011</w:t>
      </w:r>
      <w:r>
        <w:rPr>
          <w:rFonts w:ascii="Times" w:hAnsi="Times" w:cs="Arial"/>
        </w:rPr>
        <w:t xml:space="preserve"> à</w:t>
      </w:r>
      <w:r w:rsidR="00A85E60">
        <w:rPr>
          <w:rFonts w:ascii="Times" w:hAnsi="Times" w:cs="Arial"/>
        </w:rPr>
        <w:t> </w:t>
      </w:r>
      <w:r>
        <w:rPr>
          <w:rFonts w:ascii="Times" w:hAnsi="Times" w:cs="Arial"/>
        </w:rPr>
        <w:t>2015</w:t>
      </w:r>
    </w:p>
    <w:p w14:paraId="295260AA" w14:textId="1014C62C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Conseiller de la présidence du CNCEJ de</w:t>
      </w:r>
      <w:r w:rsidR="00A85E60">
        <w:rPr>
          <w:rFonts w:ascii="Times" w:hAnsi="Times" w:cs="Arial"/>
        </w:rPr>
        <w:t> 2015</w:t>
      </w:r>
      <w:r>
        <w:rPr>
          <w:rFonts w:ascii="Times" w:hAnsi="Times" w:cs="Arial"/>
        </w:rPr>
        <w:t xml:space="preserve"> à</w:t>
      </w:r>
      <w:r w:rsidR="00A85E60">
        <w:rPr>
          <w:rFonts w:ascii="Times" w:hAnsi="Times" w:cs="Arial"/>
        </w:rPr>
        <w:t> </w:t>
      </w:r>
      <w:r>
        <w:rPr>
          <w:rFonts w:ascii="Times" w:hAnsi="Times" w:cs="Arial"/>
        </w:rPr>
        <w:t>20</w:t>
      </w:r>
      <w:r w:rsidR="00A85E60">
        <w:rPr>
          <w:rFonts w:ascii="Times" w:hAnsi="Times" w:cs="Arial"/>
        </w:rPr>
        <w:t>20</w:t>
      </w:r>
    </w:p>
    <w:p w14:paraId="2A772AC5" w14:textId="0135B939" w:rsidR="00175F28" w:rsidRDefault="00175F28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Haut conseiller de </w:t>
      </w:r>
      <w:r>
        <w:rPr>
          <w:rFonts w:ascii="Times" w:hAnsi="Times" w:cs="Arial"/>
        </w:rPr>
        <w:t xml:space="preserve">la présidence du CNCEJ </w:t>
      </w:r>
      <w:r>
        <w:rPr>
          <w:rFonts w:ascii="Times" w:hAnsi="Times" w:cs="Arial"/>
        </w:rPr>
        <w:t>depuis 202</w:t>
      </w:r>
      <w:r w:rsidR="00A85E60">
        <w:rPr>
          <w:rFonts w:ascii="Times" w:hAnsi="Times" w:cs="Arial"/>
        </w:rPr>
        <w:t>1</w:t>
      </w:r>
      <w:r>
        <w:rPr>
          <w:rFonts w:ascii="Times" w:hAnsi="Times" w:cs="Arial"/>
        </w:rPr>
        <w:t xml:space="preserve"> </w:t>
      </w:r>
    </w:p>
    <w:p w14:paraId="2C4A67F5" w14:textId="77777777" w:rsidR="001168C8" w:rsidRPr="001168C8" w:rsidRDefault="001168C8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  <w:sz w:val="16"/>
          <w:szCs w:val="16"/>
        </w:rPr>
      </w:pPr>
    </w:p>
    <w:p w14:paraId="3D82EAD6" w14:textId="3E77656B" w:rsidR="001168C8" w:rsidRDefault="001168C8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Initiateur des modules de formation du CNCEJ et toujours membre de la commission FQE</w:t>
      </w:r>
    </w:p>
    <w:p w14:paraId="6A6979D8" w14:textId="057A95F6" w:rsidR="001168C8" w:rsidRDefault="001168C8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Animateur du groupe CNB/CNCEJ et organisateur du colloque annuel depuis 2011</w:t>
      </w:r>
    </w:p>
    <w:p w14:paraId="5A5B4224" w14:textId="4CB0C4E3" w:rsidR="001168C8" w:rsidRDefault="001168C8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Organisateur et animateur du congrès quadri</w:t>
      </w:r>
      <w:r w:rsidR="00A85E60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annuel du CNCEJ à Versailles, 2012 </w:t>
      </w:r>
    </w:p>
    <w:p w14:paraId="30D815B4" w14:textId="77777777" w:rsidR="00A85E60" w:rsidRDefault="001168C8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Commissaire général</w:t>
      </w:r>
      <w:r>
        <w:rPr>
          <w:rFonts w:ascii="Times" w:hAnsi="Times" w:cs="Arial"/>
        </w:rPr>
        <w:t xml:space="preserve"> du </w:t>
      </w:r>
      <w:r>
        <w:rPr>
          <w:rFonts w:ascii="Times" w:hAnsi="Times" w:cs="Arial"/>
        </w:rPr>
        <w:t xml:space="preserve">futur </w:t>
      </w:r>
      <w:r>
        <w:rPr>
          <w:rFonts w:ascii="Times" w:hAnsi="Times" w:cs="Arial"/>
        </w:rPr>
        <w:t>congrès quadri</w:t>
      </w:r>
      <w:r w:rsidR="00A85E60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annuel du CNCEJ à </w:t>
      </w:r>
      <w:r>
        <w:rPr>
          <w:rFonts w:ascii="Times" w:hAnsi="Times" w:cs="Arial"/>
        </w:rPr>
        <w:t>Montpellier en 2022</w:t>
      </w:r>
    </w:p>
    <w:p w14:paraId="0C126330" w14:textId="2A8A1EDA" w:rsidR="007D7E7D" w:rsidRDefault="007D7E7D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Membre d’honneur du Conseil national</w:t>
      </w:r>
    </w:p>
    <w:p w14:paraId="26C5CD49" w14:textId="6E09E13A" w:rsidR="001168C8" w:rsidRDefault="00A85E60" w:rsidP="001168C8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  <w:r>
        <w:rPr>
          <w:rFonts w:ascii="Times" w:hAnsi="Times" w:cs="Arial"/>
        </w:rPr>
        <w:t>Membre du comité de rédaction de la Revue « Experts ».</w:t>
      </w:r>
      <w:r w:rsidR="001168C8">
        <w:rPr>
          <w:rFonts w:ascii="Times" w:hAnsi="Times" w:cs="Arial"/>
        </w:rPr>
        <w:t xml:space="preserve"> </w:t>
      </w:r>
    </w:p>
    <w:p w14:paraId="379BF352" w14:textId="5B3033C4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</w:p>
    <w:p w14:paraId="186B0FE2" w14:textId="77777777" w:rsidR="00934CE5" w:rsidRDefault="00934CE5" w:rsidP="00934CE5">
      <w:pPr>
        <w:tabs>
          <w:tab w:val="left" w:pos="851"/>
          <w:tab w:val="left" w:pos="1276"/>
          <w:tab w:val="num" w:pos="1985"/>
          <w:tab w:val="left" w:pos="6300"/>
        </w:tabs>
        <w:ind w:left="426"/>
        <w:jc w:val="both"/>
        <w:rPr>
          <w:rFonts w:ascii="Times" w:hAnsi="Times" w:cs="Arial"/>
        </w:rPr>
      </w:pPr>
    </w:p>
    <w:p w14:paraId="34DDF8CF" w14:textId="77777777" w:rsidR="0072606B" w:rsidRPr="001A7960" w:rsidRDefault="0072606B" w:rsidP="0072606B">
      <w:pPr>
        <w:tabs>
          <w:tab w:val="left" w:pos="851"/>
          <w:tab w:val="left" w:pos="1276"/>
          <w:tab w:val="num" w:pos="1985"/>
          <w:tab w:val="left" w:pos="6300"/>
        </w:tabs>
        <w:ind w:left="851" w:firstLine="283"/>
        <w:jc w:val="both"/>
        <w:rPr>
          <w:rFonts w:ascii="Times" w:hAnsi="Times" w:cs="Arial"/>
        </w:rPr>
      </w:pPr>
      <w:r>
        <w:rPr>
          <w:rFonts w:ascii="Times" w:hAnsi="Times" w:cs="Arial"/>
        </w:rPr>
        <w:t xml:space="preserve">    </w:t>
      </w:r>
    </w:p>
    <w:p w14:paraId="429EDBEA" w14:textId="77777777" w:rsidR="000760F8" w:rsidRDefault="00396704">
      <w:pPr>
        <w:ind w:left="840"/>
        <w:rPr>
          <w:rFonts w:ascii="Times" w:hAnsi="Times"/>
        </w:rPr>
      </w:pPr>
    </w:p>
    <w:sectPr w:rsidR="000760F8">
      <w:headerReference w:type="even" r:id="rId7"/>
      <w:headerReference w:type="default" r:id="rId8"/>
      <w:footerReference w:type="even" r:id="rId9"/>
      <w:footerReference w:type="default" r:id="rId10"/>
      <w:pgSz w:w="11880" w:h="16800"/>
      <w:pgMar w:top="1420" w:right="851" w:bottom="851" w:left="1304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3014" w14:textId="77777777" w:rsidR="00396704" w:rsidRDefault="00396704">
      <w:r>
        <w:separator/>
      </w:r>
    </w:p>
  </w:endnote>
  <w:endnote w:type="continuationSeparator" w:id="0">
    <w:p w14:paraId="1AF82774" w14:textId="77777777" w:rsidR="00396704" w:rsidRDefault="003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CF76" w14:textId="77777777" w:rsidR="000760F8" w:rsidRDefault="00375029" w:rsidP="000B7AB5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A99C03" w14:textId="77777777" w:rsidR="000760F8" w:rsidRDefault="003967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973C" w14:textId="77777777" w:rsidR="000760F8" w:rsidRPr="00F63C27" w:rsidRDefault="00375029" w:rsidP="000B7AB5">
    <w:pPr>
      <w:pStyle w:val="Pieddepage"/>
      <w:framePr w:wrap="none" w:vAnchor="text" w:hAnchor="margin" w:xAlign="center" w:y="1"/>
      <w:rPr>
        <w:rStyle w:val="Numrodepage"/>
        <w:rFonts w:ascii="Times" w:hAnsi="Times"/>
      </w:rPr>
    </w:pPr>
    <w:r w:rsidRPr="00F63C27">
      <w:rPr>
        <w:rStyle w:val="Numrodepage"/>
        <w:rFonts w:ascii="Times" w:hAnsi="Times"/>
      </w:rPr>
      <w:fldChar w:fldCharType="begin"/>
    </w:r>
    <w:r w:rsidRPr="00F63C27">
      <w:rPr>
        <w:rStyle w:val="Numrodepage"/>
        <w:rFonts w:ascii="Times" w:hAnsi="Times"/>
      </w:rPr>
      <w:instrText xml:space="preserve">PAGE  </w:instrText>
    </w:r>
    <w:r w:rsidRPr="00F63C27">
      <w:rPr>
        <w:rStyle w:val="Numrodepage"/>
        <w:rFonts w:ascii="Times" w:hAnsi="Times"/>
      </w:rPr>
      <w:fldChar w:fldCharType="separate"/>
    </w:r>
    <w:r w:rsidRPr="00F63C27">
      <w:rPr>
        <w:rStyle w:val="Numrodepage"/>
        <w:rFonts w:ascii="Times" w:hAnsi="Times"/>
        <w:noProof/>
      </w:rPr>
      <w:t>1</w:t>
    </w:r>
    <w:r w:rsidRPr="00F63C27">
      <w:rPr>
        <w:rStyle w:val="Numrodepage"/>
        <w:rFonts w:ascii="Times" w:hAnsi="Times"/>
      </w:rPr>
      <w:fldChar w:fldCharType="end"/>
    </w:r>
  </w:p>
  <w:p w14:paraId="7139C85D" w14:textId="1C2F39F4" w:rsidR="000760F8" w:rsidRPr="000B7AB5" w:rsidRDefault="00396704" w:rsidP="000B7AB5">
    <w:pPr>
      <w:pStyle w:val="Pieddepage"/>
      <w:ind w:left="7371"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4129" w14:textId="77777777" w:rsidR="00396704" w:rsidRDefault="00396704">
      <w:r>
        <w:separator/>
      </w:r>
    </w:p>
  </w:footnote>
  <w:footnote w:type="continuationSeparator" w:id="0">
    <w:p w14:paraId="6EF046C2" w14:textId="77777777" w:rsidR="00396704" w:rsidRDefault="0039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C077" w14:textId="77777777" w:rsidR="000760F8" w:rsidRDefault="00375029">
    <w:pPr>
      <w:pStyle w:val="En-tte"/>
      <w:framePr w:w="576" w:wrap="around" w:vAnchor="page" w:hAnchor="page" w:x="10196" w:y="1238"/>
      <w:widowControl w:val="0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A93FB6" w14:textId="77777777" w:rsidR="000760F8" w:rsidRDefault="00396704">
    <w:pPr>
      <w:pStyle w:val="En-tte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B82F" w14:textId="77777777" w:rsidR="000760F8" w:rsidRDefault="00396704">
    <w:pPr>
      <w:pStyle w:val="En-tte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6800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Times New Roman" w:hAnsi="Times New Roman" w:hint="default"/>
      </w:rPr>
    </w:lvl>
  </w:abstractNum>
  <w:abstractNum w:abstractNumId="1" w15:restartNumberingAfterBreak="0">
    <w:nsid w:val="0BDD4BE3"/>
    <w:multiLevelType w:val="hybridMultilevel"/>
    <w:tmpl w:val="6182315C"/>
    <w:lvl w:ilvl="0" w:tplc="F06C005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7"/>
    <w:rsid w:val="000A09B5"/>
    <w:rsid w:val="000A12DA"/>
    <w:rsid w:val="000B7AB5"/>
    <w:rsid w:val="000E3097"/>
    <w:rsid w:val="001168C8"/>
    <w:rsid w:val="00175F28"/>
    <w:rsid w:val="001A460C"/>
    <w:rsid w:val="001A7960"/>
    <w:rsid w:val="001D3136"/>
    <w:rsid w:val="001E7966"/>
    <w:rsid w:val="002C5F5C"/>
    <w:rsid w:val="00330DEF"/>
    <w:rsid w:val="00375029"/>
    <w:rsid w:val="00396704"/>
    <w:rsid w:val="003D4027"/>
    <w:rsid w:val="0044110D"/>
    <w:rsid w:val="004608CA"/>
    <w:rsid w:val="00494925"/>
    <w:rsid w:val="00634AF0"/>
    <w:rsid w:val="006448AA"/>
    <w:rsid w:val="006E5792"/>
    <w:rsid w:val="0072606B"/>
    <w:rsid w:val="007C66E2"/>
    <w:rsid w:val="007D7E7D"/>
    <w:rsid w:val="00804FFA"/>
    <w:rsid w:val="00886C04"/>
    <w:rsid w:val="0089671C"/>
    <w:rsid w:val="00934CE5"/>
    <w:rsid w:val="00A72F26"/>
    <w:rsid w:val="00A85E60"/>
    <w:rsid w:val="00BD7FA7"/>
    <w:rsid w:val="00C2091B"/>
    <w:rsid w:val="00D050DC"/>
    <w:rsid w:val="00D16174"/>
    <w:rsid w:val="00DB23D5"/>
    <w:rsid w:val="00E1491B"/>
    <w:rsid w:val="00EA676B"/>
    <w:rsid w:val="00F63C27"/>
    <w:rsid w:val="00FB088E"/>
    <w:rsid w:val="00FD502A"/>
    <w:rsid w:val="00FE133A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62B3C8"/>
  <w15:chartTrackingRefBased/>
  <w15:docId w15:val="{A043150B-AEE8-DB4E-938E-74548416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rFonts w:ascii="Times" w:hAnsi="Times"/>
      <w:b/>
    </w:rPr>
  </w:style>
  <w:style w:type="paragraph" w:styleId="Titre2">
    <w:name w:val="heading 2"/>
    <w:basedOn w:val="Normal"/>
    <w:next w:val="Normal"/>
    <w:qFormat/>
    <w:pPr>
      <w:keepNext/>
      <w:ind w:left="1134"/>
      <w:outlineLvl w:val="1"/>
    </w:pPr>
    <w:rPr>
      <w:rFonts w:ascii="Times" w:hAnsi="Times"/>
      <w:b/>
    </w:rPr>
  </w:style>
  <w:style w:type="paragraph" w:styleId="Titre3">
    <w:name w:val="heading 3"/>
    <w:basedOn w:val="Normal"/>
    <w:next w:val="Normal"/>
    <w:qFormat/>
    <w:pPr>
      <w:keepNext/>
      <w:ind w:left="1418"/>
      <w:outlineLvl w:val="2"/>
    </w:pPr>
    <w:rPr>
      <w:rFonts w:ascii="Times" w:hAnsi="Time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1134"/>
    </w:pPr>
    <w:rPr>
      <w:rFonts w:ascii="Times" w:hAnsi="Times"/>
      <w:u w:val="single"/>
    </w:rPr>
  </w:style>
  <w:style w:type="paragraph" w:styleId="Paragraphedeliste">
    <w:name w:val="List Paragraph"/>
    <w:basedOn w:val="Normal"/>
    <w:uiPriority w:val="34"/>
    <w:qFormat/>
    <w:rsid w:val="00FE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Lorem</dc:creator>
  <cp:keywords/>
  <cp:lastModifiedBy>Microsoft Office User</cp:lastModifiedBy>
  <cp:revision>18</cp:revision>
  <cp:lastPrinted>2018-07-13T13:38:00Z</cp:lastPrinted>
  <dcterms:created xsi:type="dcterms:W3CDTF">2018-07-10T14:03:00Z</dcterms:created>
  <dcterms:modified xsi:type="dcterms:W3CDTF">2022-01-19T07:52:00Z</dcterms:modified>
</cp:coreProperties>
</file>