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745B0EA7" w:rsidR="002A092D" w:rsidRPr="005728C3" w:rsidRDefault="002A092D" w:rsidP="002A092D">
      <w:pPr>
        <w:pStyle w:val="En-tte"/>
        <w:jc w:val="right"/>
        <w:rPr>
          <w:rFonts w:ascii="Century Gothic" w:hAnsi="Century Gothic"/>
          <w:noProof/>
        </w:rPr>
      </w:pP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208D643F" w:rsidR="002A092D" w:rsidRDefault="00BE0543"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5728C3" w:rsidRDefault="002A092D" w:rsidP="00C02666">
            <w:pPr>
              <w:rPr>
                <w:rFonts w:ascii="Century Gothic" w:hAnsi="Century Gothic"/>
              </w:rPr>
            </w:pPr>
            <w:r w:rsidRPr="005728C3">
              <w:rPr>
                <w:rFonts w:ascii="Century Gothic" w:hAnsi="Century Gothic"/>
              </w:rPr>
              <w:t>Référence</w:t>
            </w:r>
          </w:p>
        </w:tc>
        <w:sdt>
          <w:sdtPr>
            <w:rPr>
              <w:rFonts w:ascii="Century Gothic" w:hAnsi="Century Gothic"/>
            </w:rPr>
            <w:id w:val="1390697645"/>
            <w:placeholder>
              <w:docPart w:val="A644796FD1B44115B9BCC0A326EE6CC2"/>
            </w:placeholder>
          </w:sdtPr>
          <w:sdtEndPr/>
          <w:sdtContent>
            <w:tc>
              <w:tcPr>
                <w:tcW w:w="6019" w:type="dxa"/>
                <w:vAlign w:val="center"/>
              </w:tcPr>
              <w:p w14:paraId="0CB89C3A" w14:textId="1C55A971" w:rsidR="002A092D" w:rsidRPr="005728C3" w:rsidRDefault="00AA116B" w:rsidP="0096405B">
                <w:pPr>
                  <w:rPr>
                    <w:rFonts w:ascii="Century Gothic" w:hAnsi="Century Gothic"/>
                  </w:rPr>
                </w:pPr>
                <w:r>
                  <w:rPr>
                    <w:rFonts w:ascii="Century Gothic" w:hAnsi="Century Gothic"/>
                  </w:rPr>
                  <w:t>RC0308AS08</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706A6707" w:rsidR="002A092D" w:rsidRPr="005728C3" w:rsidRDefault="00AA116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9-29T00:00:00Z">
              <w:dateFormat w:val="dd-MM-yy"/>
              <w:lid w:val="fr-BE"/>
              <w:storeMappedDataAs w:val="dateTime"/>
              <w:calendar w:val="gregorian"/>
            </w:date>
          </w:sdtPr>
          <w:sdtEndPr/>
          <w:sdtContent>
            <w:tc>
              <w:tcPr>
                <w:tcW w:w="6019" w:type="dxa"/>
                <w:vAlign w:val="center"/>
              </w:tcPr>
              <w:p w14:paraId="0A9EECAE" w14:textId="2CE74870" w:rsidR="002A092D" w:rsidRPr="005728C3" w:rsidRDefault="002920E6" w:rsidP="00C02666">
                <w:pPr>
                  <w:rPr>
                    <w:rFonts w:ascii="Century Gothic" w:hAnsi="Century Gothic"/>
                  </w:rPr>
                </w:pPr>
                <w:r>
                  <w:rPr>
                    <w:rFonts w:ascii="Century Gothic" w:hAnsi="Century Gothic"/>
                  </w:rPr>
                  <w:t>29-09-22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6826242F" w:rsidR="002A092D" w:rsidRPr="005728C3" w:rsidRDefault="00C06CFE" w:rsidP="00C02666">
                <w:pPr>
                  <w:rPr>
                    <w:rFonts w:ascii="Century Gothic" w:hAnsi="Century Gothic"/>
                  </w:rPr>
                </w:pPr>
                <w:r>
                  <w:rPr>
                    <w:rFonts w:ascii="Century Gothic" w:hAnsi="Century Gothic"/>
                  </w:rPr>
                  <w:t>Wallonie</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5BD8EAC8" w:rsidR="002A092D" w:rsidRPr="005728C3" w:rsidRDefault="00C06CFE" w:rsidP="0096405B">
                <w:pPr>
                  <w:rPr>
                    <w:rFonts w:ascii="Century Gothic" w:hAnsi="Century Gothic"/>
                  </w:rPr>
                </w:pPr>
                <w:r>
                  <w:rPr>
                    <w:rFonts w:ascii="Century Gothic" w:hAnsi="Century Gothic"/>
                  </w:rPr>
                  <w:t>Libramont</w:t>
                </w:r>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26EE5855" w:rsidR="002A092D" w:rsidRPr="005728C3" w:rsidRDefault="00511AC2"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28A4E5CB" w14:textId="3D250692" w:rsidR="002920E6" w:rsidRDefault="002920E6" w:rsidP="002920E6">
      <w:r>
        <w:t>Nous vous offrons un cadre de trava</w:t>
      </w:r>
      <w:r w:rsidR="00D85C32">
        <w:t>il stimulant et motivant au sein</w:t>
      </w:r>
      <w:r>
        <w:t xml:space="preserve"> d’une équipe interdisciplinaire et dynam</w:t>
      </w:r>
      <w:r w:rsidR="00D85C32">
        <w:t>ique en vue de permettre à la</w:t>
      </w:r>
      <w:r>
        <w:t xml:space="preserve"> société de faire face aux enjeux majeurs (changement climatique, systèmes agro-alimentaires moins gourmands en intrants basés sur la préservation de l’environnement, de la biodiversité et des services écosystémiques y associés) qui se présentent à elle, ce dans un environnement calme et naturel. </w:t>
      </w:r>
    </w:p>
    <w:p w14:paraId="5910523E" w14:textId="77777777" w:rsidR="002920E6" w:rsidRDefault="002920E6" w:rsidP="002920E6">
      <w:r>
        <w:t xml:space="preserve">Lorsque la fonction s’y prête, le télétravail est envisageable à raison d’une journée par semaine. Des véhicules de service sont mis à disposition pour les missions sur le terrain.  </w:t>
      </w:r>
    </w:p>
    <w:p w14:paraId="623008E3" w14:textId="77777777" w:rsidR="002920E6" w:rsidRPr="003334A0" w:rsidRDefault="002920E6" w:rsidP="002920E6">
      <w:r>
        <w:t xml:space="preserve">Les valeurs défendues par notre institution sont l’excellence, le respect et la </w:t>
      </w:r>
      <w:r w:rsidRPr="00B516ED">
        <w:t>reconnaissance</w:t>
      </w:r>
      <w:r>
        <w:t xml:space="preserve">, l’innovation, l’esprit d’équipe et le respect de l’environnement. </w:t>
      </w: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511AC2" w:rsidRPr="00132CB9" w14:paraId="40C35BC5" w14:textId="77777777" w:rsidTr="00EA75EA">
        <w:trPr>
          <w:trHeight w:val="283"/>
        </w:trPr>
        <w:tc>
          <w:tcPr>
            <w:tcW w:w="283" w:type="dxa"/>
            <w:tcBorders>
              <w:left w:val="single" w:sz="4" w:space="0" w:color="auto"/>
            </w:tcBorders>
            <w:vAlign w:val="center"/>
          </w:tcPr>
          <w:p w14:paraId="2F626E25" w14:textId="77777777" w:rsidR="00511AC2" w:rsidRPr="00E467C2" w:rsidRDefault="00511AC2" w:rsidP="00EA75EA">
            <w:pPr>
              <w:autoSpaceDE w:val="0"/>
              <w:autoSpaceDN w:val="0"/>
              <w:adjustRightInd w:val="0"/>
              <w:spacing w:line="241" w:lineRule="atLeast"/>
              <w:rPr>
                <w:rFonts w:eastAsiaTheme="minorEastAsia" w:cs="Helvetica Neue"/>
                <w:color w:val="000000"/>
                <w:sz w:val="24"/>
                <w:szCs w:val="20"/>
              </w:rPr>
            </w:pPr>
          </w:p>
        </w:tc>
        <w:tc>
          <w:tcPr>
            <w:tcW w:w="8222" w:type="dxa"/>
            <w:vAlign w:val="bottom"/>
          </w:tcPr>
          <w:p w14:paraId="6E28549C" w14:textId="77777777" w:rsidR="00511AC2" w:rsidRPr="005728C3" w:rsidRDefault="00511AC2" w:rsidP="00EA75EA">
            <w:r>
              <w:rPr>
                <w:noProof/>
              </w:rPr>
              <w:t>Centre wallon de recherches agronomiques</w:t>
            </w:r>
          </w:p>
          <w:p w14:paraId="1C42D657" w14:textId="77777777" w:rsidR="00511AC2" w:rsidRPr="005728C3" w:rsidRDefault="00511AC2" w:rsidP="00EA75EA">
            <w:r>
              <w:rPr>
                <w:noProof/>
              </w:rPr>
              <w:t>D</w:t>
            </w:r>
            <w:r w:rsidRPr="005728C3">
              <w:rPr>
                <w:noProof/>
              </w:rPr>
              <w:t xml:space="preserve">épartement </w:t>
            </w:r>
            <w:r>
              <w:rPr>
                <w:noProof/>
              </w:rPr>
              <w:t>Durabilité systèmes et prospectives</w:t>
            </w:r>
          </w:p>
          <w:p w14:paraId="4B259036" w14:textId="622ACF3E" w:rsidR="00511AC2" w:rsidRDefault="00511AC2" w:rsidP="00EA75EA">
            <w:pPr>
              <w:rPr>
                <w:b/>
                <w:bCs/>
                <w:noProof/>
              </w:rPr>
            </w:pPr>
            <w:r>
              <w:rPr>
                <w:b/>
                <w:bCs/>
                <w:noProof/>
              </w:rPr>
              <w:t>Unité de recherche « </w:t>
            </w:r>
            <w:r w:rsidRPr="005728C3">
              <w:rPr>
                <w:b/>
                <w:bCs/>
                <w:noProof/>
              </w:rPr>
              <w:t xml:space="preserve"> </w:t>
            </w:r>
            <w:r w:rsidR="00AA116B">
              <w:rPr>
                <w:b/>
                <w:bCs/>
                <w:noProof/>
              </w:rPr>
              <w:t>Systèmes agricoles</w:t>
            </w:r>
            <w:r>
              <w:rPr>
                <w:b/>
                <w:bCs/>
                <w:noProof/>
              </w:rPr>
              <w:t> »</w:t>
            </w:r>
          </w:p>
          <w:p w14:paraId="7B1A41D4" w14:textId="0DEA89DF" w:rsidR="00511AC2" w:rsidRDefault="00511AC2" w:rsidP="00EA75EA">
            <w:pPr>
              <w:rPr>
                <w:b/>
                <w:bCs/>
                <w:noProof/>
              </w:rPr>
            </w:pPr>
            <w:r>
              <w:rPr>
                <w:b/>
                <w:bCs/>
                <w:noProof/>
              </w:rPr>
              <w:t xml:space="preserve">Rue </w:t>
            </w:r>
            <w:r w:rsidR="00AA116B">
              <w:rPr>
                <w:b/>
                <w:bCs/>
                <w:noProof/>
              </w:rPr>
              <w:t>du Serpont, 100</w:t>
            </w:r>
          </w:p>
          <w:p w14:paraId="395C5688" w14:textId="1F30B9EC" w:rsidR="00511AC2" w:rsidRDefault="00511AC2" w:rsidP="00EA75EA">
            <w:pPr>
              <w:rPr>
                <w:b/>
                <w:bCs/>
                <w:noProof/>
              </w:rPr>
            </w:pPr>
            <w:r>
              <w:rPr>
                <w:b/>
                <w:bCs/>
                <w:noProof/>
              </w:rPr>
              <w:t xml:space="preserve">Bâtiment </w:t>
            </w:r>
            <w:r w:rsidR="00AA116B">
              <w:rPr>
                <w:b/>
                <w:bCs/>
                <w:noProof/>
              </w:rPr>
              <w:t>Haute Belgique</w:t>
            </w:r>
          </w:p>
          <w:p w14:paraId="26706444" w14:textId="6AC01B6A" w:rsidR="00511AC2" w:rsidRPr="00132CB9" w:rsidRDefault="00AA116B" w:rsidP="00EA75EA">
            <w:pPr>
              <w:rPr>
                <w:rFonts w:ascii="Nunito Sans" w:hAnsi="Nunito Sans"/>
                <w:b/>
                <w:bCs/>
              </w:rPr>
            </w:pPr>
            <w:r>
              <w:rPr>
                <w:b/>
                <w:bCs/>
                <w:noProof/>
              </w:rPr>
              <w:t>6800 LIBRAMONT</w:t>
            </w:r>
            <w:bookmarkStart w:id="0" w:name="_GoBack"/>
            <w:bookmarkEnd w:id="0"/>
          </w:p>
        </w:tc>
      </w:tr>
    </w:tbl>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7E151174" w14:textId="58047A3B" w:rsidR="0096405B" w:rsidRPr="00511AC2" w:rsidRDefault="00511AC2" w:rsidP="0096405B">
      <w:pPr>
        <w:rPr>
          <w:rFonts w:ascii="Verdana" w:hAnsi="Verdana"/>
          <w:b/>
          <w:bCs/>
          <w:noProof/>
        </w:rPr>
      </w:pPr>
      <w:r>
        <w:rPr>
          <w:rFonts w:ascii="Verdana" w:hAnsi="Verdana"/>
          <w:b/>
          <w:bCs/>
          <w:noProof/>
        </w:rPr>
        <w:t>Spécifiquement pour l</w:t>
      </w:r>
      <w:r w:rsidR="00AA116B">
        <w:rPr>
          <w:rFonts w:ascii="Century Gothic" w:hAnsi="Century Gothic"/>
          <w:b/>
          <w:bCs/>
          <w:sz w:val="26"/>
          <w:szCs w:val="26"/>
        </w:rPr>
        <w:t>’unité Systèmes agricoles</w:t>
      </w:r>
      <w:r w:rsidR="0096405B" w:rsidRPr="009E6330">
        <w:rPr>
          <w:rFonts w:ascii="Verdana" w:hAnsi="Verdana"/>
          <w:b/>
          <w:bCs/>
          <w:noProof/>
        </w:rPr>
        <w:t>:</w:t>
      </w:r>
    </w:p>
    <w:p w14:paraId="7E93735B"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Conduire des recherches visant à étudier et soutenir la mise en œuvre de la transition agro-écologique dans des systèmes de polycultures-élevage en prenant en compte ou en incluant les acteurs impliqués ou affectés notamment dans les filières de l’amont et de l’aval des productions agricoles.</w:t>
      </w:r>
      <w:r w:rsidRPr="00AA116B">
        <w:rPr>
          <w:rFonts w:cstheme="minorHAnsi"/>
        </w:rPr>
        <w:t xml:space="preserve"> </w:t>
      </w:r>
    </w:p>
    <w:p w14:paraId="79BD720D" w14:textId="77777777" w:rsidR="00AA116B" w:rsidRPr="00AA116B" w:rsidRDefault="00AA116B" w:rsidP="00AA116B">
      <w:pPr>
        <w:pStyle w:val="Paragraphedeliste"/>
        <w:numPr>
          <w:ilvl w:val="0"/>
          <w:numId w:val="23"/>
        </w:numPr>
        <w:spacing w:before="40" w:after="40"/>
        <w:rPr>
          <w:rFonts w:eastAsia="Times New Roman" w:cstheme="minorHAnsi"/>
          <w:lang w:val="fr-FR" w:eastAsia="fr-FR"/>
        </w:rPr>
      </w:pPr>
      <w:r w:rsidRPr="00AA116B">
        <w:rPr>
          <w:rFonts w:eastAsia="Times New Roman" w:cstheme="minorHAnsi"/>
          <w:lang w:val="fr-FR" w:eastAsia="fr-FR"/>
        </w:rPr>
        <w:t>Rechercher et développer des systèmes de cultures performants, basés sur de faibles niveaux d’intrants, l’économie circulaire, la limitation des GES, la conservation du capital sol ;</w:t>
      </w:r>
    </w:p>
    <w:p w14:paraId="73CD50A2"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 xml:space="preserve">Développer des processus et dynamiques de </w:t>
      </w:r>
      <w:proofErr w:type="spellStart"/>
      <w:r w:rsidRPr="00AA116B">
        <w:rPr>
          <w:rFonts w:eastAsia="Times New Roman" w:cstheme="minorHAnsi"/>
          <w:lang w:val="fr-FR" w:eastAsia="fr-FR"/>
        </w:rPr>
        <w:t>co</w:t>
      </w:r>
      <w:proofErr w:type="spellEnd"/>
      <w:r w:rsidRPr="00AA116B">
        <w:rPr>
          <w:rFonts w:eastAsia="Times New Roman" w:cstheme="minorHAnsi"/>
          <w:lang w:val="fr-FR" w:eastAsia="fr-FR"/>
        </w:rPr>
        <w:t>-conception de systèmes de cultures innovants</w:t>
      </w:r>
    </w:p>
    <w:p w14:paraId="269B570E"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Utiliser, développer et appliquer des indicateurs et/ou des outils d’évaluation et de comparaison des systèmes de cultures ;</w:t>
      </w:r>
    </w:p>
    <w:p w14:paraId="306785D5"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eastAsia="fr-FR"/>
        </w:rPr>
        <w:t>Analyser le fonctionnement de systèmes agraires et des filières afin d’identifier les freins et leviers à la mise en place de stratégies et techniques innovantes favorisant la transition vers une moindre dépendance aux intrants</w:t>
      </w:r>
      <w:r w:rsidRPr="00AA116B">
        <w:rPr>
          <w:rFonts w:eastAsia="Times New Roman" w:cstheme="minorHAnsi"/>
          <w:noProof/>
          <w:lang w:val="fr-FR" w:eastAsia="fr-FR"/>
        </w:rPr>
        <w:t xml:space="preserve"> </w:t>
      </w:r>
    </w:p>
    <w:p w14:paraId="0E861CBD"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noProof/>
          <w:lang w:val="fr-FR" w:eastAsia="fr-FR"/>
        </w:rPr>
        <w:t>Analyser les résultats obtenus et en extraire les enseignements clés. Communiquer ces résultats.</w:t>
      </w:r>
    </w:p>
    <w:p w14:paraId="4A0948C4" w14:textId="77777777" w:rsidR="00AA116B" w:rsidRPr="00AA116B" w:rsidRDefault="00AA116B" w:rsidP="00AA116B">
      <w:pPr>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Valoriser les acquis du projet : publications et communications de vulgarisation, en français, et scientifiques, en anglais, et rédactions de rapports</w:t>
      </w:r>
    </w:p>
    <w:p w14:paraId="61395354"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Planifier et organiser les campagnes de prélèvement, analyses et mesures.</w:t>
      </w:r>
    </w:p>
    <w:p w14:paraId="6F3EAC5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eastAsia="Times New Roman" w:cstheme="minorHAnsi"/>
          <w:lang w:val="fr-FR" w:eastAsia="fr-FR"/>
        </w:rPr>
        <w:t>Construire et exploiter des outils de gestion et d’analyse de données, tant quantitatives que qualitatives, permettant d’organiser et valoriser l’information collectée.</w:t>
      </w:r>
    </w:p>
    <w:p w14:paraId="52662B85" w14:textId="77777777" w:rsidR="00AA116B" w:rsidRPr="00AA116B" w:rsidRDefault="00AA116B" w:rsidP="00AA116B">
      <w:pPr>
        <w:pStyle w:val="Paragraphedeliste"/>
        <w:numPr>
          <w:ilvl w:val="0"/>
          <w:numId w:val="23"/>
        </w:numPr>
        <w:spacing w:before="40" w:after="40" w:line="240" w:lineRule="auto"/>
        <w:rPr>
          <w:rFonts w:eastAsia="Times New Roman" w:cstheme="minorHAnsi"/>
          <w:lang w:val="fr-FR" w:eastAsia="fr-FR"/>
        </w:rPr>
      </w:pPr>
      <w:r w:rsidRPr="00AA116B">
        <w:rPr>
          <w:rFonts w:cstheme="minorHAnsi"/>
        </w:rPr>
        <w:t>Contacts et développement de collaborations avec d’autres institutions de recherche, avec le secteur professionnel et les bailleurs de fonds dans le cadre de sa thématique de recherche</w:t>
      </w:r>
    </w:p>
    <w:p w14:paraId="2951EEBF" w14:textId="2C4D686A" w:rsidR="00511AC2" w:rsidRPr="00576416" w:rsidRDefault="00511AC2" w:rsidP="00AA116B">
      <w:pPr>
        <w:pStyle w:val="Paragraphedeliste"/>
        <w:spacing w:before="40" w:after="40"/>
        <w:jc w:val="both"/>
        <w:rPr>
          <w:rFonts w:eastAsia="Times New Roman" w:cstheme="minorHAnsi"/>
          <w:lang w:val="fr-FR" w:eastAsia="fr-FR"/>
        </w:rPr>
      </w:pPr>
    </w:p>
    <w:p w14:paraId="64931C2B" w14:textId="2417D487" w:rsidR="00B11D14" w:rsidRPr="005728C3" w:rsidRDefault="00B11D14" w:rsidP="00B11D14">
      <w:pPr>
        <w:pStyle w:val="Titre2"/>
        <w:rPr>
          <w:rFonts w:ascii="Century Gothic" w:hAnsi="Century Gothic"/>
          <w:sz w:val="28"/>
          <w:szCs w:val="28"/>
        </w:rPr>
      </w:pPr>
    </w:p>
    <w:p w14:paraId="3E92230E" w14:textId="465AD6BE" w:rsidR="0096405B" w:rsidRPr="007501DA" w:rsidRDefault="0096405B" w:rsidP="0096405B">
      <w:pPr>
        <w:pStyle w:val="Titre2"/>
      </w:pPr>
      <w:r w:rsidRPr="007501DA">
        <w:t>… E</w:t>
      </w:r>
      <w:r w:rsidR="00511AC2">
        <w:t>T LES MISSIONS DE l’unite s</w:t>
      </w:r>
      <w:r w:rsidR="00AA116B">
        <w:t xml:space="preserve">ystemes agricoles </w:t>
      </w:r>
      <w:r w:rsidR="00511AC2" w:rsidRPr="007501DA">
        <w:t>:</w:t>
      </w:r>
    </w:p>
    <w:p w14:paraId="3AD38ECF" w14:textId="1BA61127" w:rsidR="00511AC2" w:rsidRPr="00AA116B" w:rsidRDefault="00AA116B" w:rsidP="00511AC2">
      <w:pPr>
        <w:pStyle w:val="Paragraphedeliste"/>
        <w:numPr>
          <w:ilvl w:val="0"/>
          <w:numId w:val="24"/>
        </w:numPr>
        <w:spacing w:after="0"/>
        <w:contextualSpacing w:val="0"/>
        <w:jc w:val="both"/>
        <w:rPr>
          <w:rFonts w:cstheme="minorHAnsi"/>
        </w:rPr>
      </w:pPr>
      <w:r w:rsidRPr="00AA116B">
        <w:rPr>
          <w:rFonts w:cstheme="minorHAnsi"/>
        </w:rPr>
        <w:t xml:space="preserve">L’objectif général de l’Unité est de </w:t>
      </w:r>
      <w:proofErr w:type="spellStart"/>
      <w:r w:rsidRPr="00AA116B">
        <w:rPr>
          <w:rFonts w:cstheme="minorHAnsi"/>
        </w:rPr>
        <w:t>co</w:t>
      </w:r>
      <w:proofErr w:type="spellEnd"/>
      <w:r w:rsidRPr="00AA116B">
        <w:rPr>
          <w:rFonts w:cstheme="minorHAnsi"/>
        </w:rPr>
        <w:t xml:space="preserve">-construire, avec les acteurs impliqués, la transition écologique de territoires et systèmes </w:t>
      </w:r>
      <w:proofErr w:type="spellStart"/>
      <w:r w:rsidRPr="00AA116B">
        <w:rPr>
          <w:rFonts w:cstheme="minorHAnsi"/>
        </w:rPr>
        <w:t>agri-alimentaires</w:t>
      </w:r>
      <w:proofErr w:type="spellEnd"/>
      <w:r w:rsidRPr="00AA116B">
        <w:rPr>
          <w:rFonts w:cstheme="minorHAnsi"/>
        </w:rPr>
        <w:t xml:space="preserve">, et d’objectiver le caractère durable des alternatives explorées par des approches holistiques et systémiques </w:t>
      </w:r>
      <w:r w:rsidR="00511AC2" w:rsidRPr="00AA116B">
        <w:rPr>
          <w:rFonts w:cstheme="minorHAnsi"/>
        </w:rPr>
        <w:t xml:space="preserve">Etudier et modéliser </w:t>
      </w:r>
      <w:r w:rsidR="00511AC2" w:rsidRPr="00AA116B">
        <w:rPr>
          <w:rFonts w:cstheme="minorHAnsi"/>
        </w:rPr>
        <w:lastRenderedPageBreak/>
        <w:t>le transfert des contaminants issus de l’activité agricole vers les milieux naturels (sol, eau et air). Développer des outils de gestion ou de prévention des risques qui leur sont associés</w:t>
      </w:r>
    </w:p>
    <w:p w14:paraId="4A2FA4D5" w14:textId="77777777" w:rsidR="00A97C84" w:rsidRPr="005728C3" w:rsidRDefault="00A97C84">
      <w:pPr>
        <w:rPr>
          <w:rFonts w:ascii="Century Gothic" w:hAnsi="Century Gothic"/>
          <w:sz w:val="28"/>
          <w:szCs w:val="28"/>
        </w:rPr>
      </w:pPr>
    </w:p>
    <w:p w14:paraId="25B4A68D" w14:textId="62EC311D" w:rsidR="00511AC2" w:rsidRPr="00A73A41" w:rsidRDefault="00511AC2" w:rsidP="00511AC2">
      <w:pPr>
        <w:pStyle w:val="Titre2"/>
      </w:pPr>
      <w:r w:rsidRPr="00A73A41">
        <w:t xml:space="preserve">QUE FAIT UN </w:t>
      </w:r>
      <w:r w:rsidRPr="00F2661B">
        <w:rPr>
          <w:noProof/>
        </w:rPr>
        <w:t>c</w:t>
      </w:r>
      <w:r w:rsidR="00AA116B">
        <w:rPr>
          <w:noProof/>
        </w:rPr>
        <w:t>hercheur junior</w:t>
      </w:r>
      <w:r>
        <w:t xml:space="preserve"> AU CRA-W</w:t>
      </w:r>
      <w:r w:rsidRPr="00A73A41">
        <w:t xml:space="preserve"> :</w:t>
      </w:r>
    </w:p>
    <w:p w14:paraId="6ED3FD00" w14:textId="77777777" w:rsidR="00AA116B" w:rsidRPr="00AA116B" w:rsidRDefault="00AA116B" w:rsidP="00AA116B">
      <w:pPr>
        <w:pStyle w:val="Default"/>
        <w:numPr>
          <w:ilvl w:val="0"/>
          <w:numId w:val="30"/>
        </w:numPr>
        <w:rPr>
          <w:rFonts w:asciiTheme="minorHAnsi" w:hAnsiTheme="minorHAnsi" w:cstheme="minorHAnsi"/>
          <w:sz w:val="22"/>
          <w:szCs w:val="22"/>
        </w:rPr>
      </w:pPr>
      <w:r w:rsidRPr="00AA116B">
        <w:rPr>
          <w:rFonts w:asciiTheme="minorHAnsi" w:hAnsiTheme="minorHAnsi" w:cstheme="minorHAnsi"/>
          <w:sz w:val="22"/>
          <w:szCs w:val="22"/>
        </w:rPr>
        <w:t xml:space="preserve">Construction de projets de recherche et/ou d'expérimentation (définition du projet, élaboration de la méthodologie et des </w:t>
      </w:r>
      <w:proofErr w:type="gramStart"/>
      <w:r w:rsidRPr="00AA116B">
        <w:rPr>
          <w:rFonts w:asciiTheme="minorHAnsi" w:hAnsiTheme="minorHAnsi" w:cstheme="minorHAnsi"/>
          <w:sz w:val="22"/>
          <w:szCs w:val="22"/>
        </w:rPr>
        <w:t>étapes,...</w:t>
      </w:r>
      <w:proofErr w:type="gramEnd"/>
      <w:r w:rsidRPr="00AA116B">
        <w:rPr>
          <w:rFonts w:asciiTheme="minorHAnsi" w:hAnsiTheme="minorHAnsi" w:cstheme="minorHAnsi"/>
          <w:sz w:val="22"/>
          <w:szCs w:val="22"/>
        </w:rPr>
        <w:t xml:space="preserve">) </w:t>
      </w:r>
    </w:p>
    <w:p w14:paraId="559DDF03"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Réalisation de projets de recherche et/ou d'expérimentation (mise en œuvre des étapes, exploitation des données, interprétation des </w:t>
      </w:r>
      <w:proofErr w:type="gramStart"/>
      <w:r w:rsidRPr="00AA116B">
        <w:rPr>
          <w:rFonts w:asciiTheme="minorHAnsi" w:hAnsiTheme="minorHAnsi" w:cstheme="minorHAnsi"/>
          <w:sz w:val="22"/>
          <w:szCs w:val="22"/>
        </w:rPr>
        <w:t>résultats,...</w:t>
      </w:r>
      <w:proofErr w:type="gramEnd"/>
      <w:r w:rsidRPr="00AA116B">
        <w:rPr>
          <w:rFonts w:asciiTheme="minorHAnsi" w:hAnsiTheme="minorHAnsi" w:cstheme="minorHAnsi"/>
          <w:sz w:val="22"/>
          <w:szCs w:val="22"/>
        </w:rPr>
        <w:t xml:space="preserve">) </w:t>
      </w:r>
    </w:p>
    <w:p w14:paraId="2481533A" w14:textId="77777777" w:rsidR="00AA116B" w:rsidRPr="00AA116B" w:rsidRDefault="00AA116B" w:rsidP="00AA116B">
      <w:pPr>
        <w:pStyle w:val="Default"/>
        <w:numPr>
          <w:ilvl w:val="0"/>
          <w:numId w:val="29"/>
        </w:numPr>
        <w:rPr>
          <w:rFonts w:asciiTheme="minorHAnsi" w:hAnsiTheme="minorHAnsi" w:cstheme="minorHAnsi"/>
          <w:sz w:val="22"/>
          <w:szCs w:val="22"/>
        </w:rPr>
      </w:pPr>
      <w:r w:rsidRPr="00AA116B">
        <w:rPr>
          <w:rFonts w:asciiTheme="minorHAnsi" w:hAnsiTheme="minorHAnsi" w:cstheme="minorHAnsi"/>
          <w:sz w:val="22"/>
          <w:szCs w:val="22"/>
        </w:rPr>
        <w:t xml:space="preserve">Diffusion et valorisation des résultats (rédaction de rapports et de publications, élaboration de communications </w:t>
      </w:r>
      <w:proofErr w:type="gramStart"/>
      <w:r w:rsidRPr="00AA116B">
        <w:rPr>
          <w:rFonts w:asciiTheme="minorHAnsi" w:hAnsiTheme="minorHAnsi" w:cstheme="minorHAnsi"/>
          <w:sz w:val="22"/>
          <w:szCs w:val="22"/>
        </w:rPr>
        <w:t>scientifiques,...</w:t>
      </w:r>
      <w:proofErr w:type="gramEnd"/>
      <w:r w:rsidRPr="00AA116B">
        <w:rPr>
          <w:rFonts w:asciiTheme="minorHAnsi" w:hAnsiTheme="minorHAnsi" w:cstheme="minorHAnsi"/>
          <w:sz w:val="22"/>
          <w:szCs w:val="22"/>
        </w:rPr>
        <w:t xml:space="preserve">) </w:t>
      </w:r>
    </w:p>
    <w:p w14:paraId="1062A972" w14:textId="77777777" w:rsidR="00AA116B" w:rsidRPr="00AA116B" w:rsidRDefault="00AA116B" w:rsidP="00AA116B">
      <w:pPr>
        <w:pStyle w:val="Default"/>
        <w:numPr>
          <w:ilvl w:val="0"/>
          <w:numId w:val="27"/>
        </w:numPr>
        <w:ind w:left="354"/>
        <w:rPr>
          <w:rFonts w:asciiTheme="minorHAnsi" w:hAnsiTheme="minorHAnsi" w:cstheme="minorHAnsi"/>
          <w:sz w:val="22"/>
          <w:szCs w:val="22"/>
        </w:rPr>
      </w:pPr>
      <w:r w:rsidRPr="00AA116B">
        <w:rPr>
          <w:rFonts w:asciiTheme="minorHAnsi" w:hAnsiTheme="minorHAnsi" w:cstheme="minorHAnsi"/>
          <w:sz w:val="22"/>
          <w:szCs w:val="22"/>
        </w:rPr>
        <w:t xml:space="preserve">Acquisition et développement de connaissances et de compétences nécessaires aux activités scientifiques </w:t>
      </w:r>
    </w:p>
    <w:p w14:paraId="1209202E" w14:textId="77777777" w:rsidR="00AA116B" w:rsidRPr="00AA116B"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Assistance au directeur dans la gestion quotidienne du travail de l'équipe technique affectée à ses projets et/u ses expérimentations</w:t>
      </w:r>
    </w:p>
    <w:p w14:paraId="46FC9702" w14:textId="244A9C3D" w:rsidR="00A97C84" w:rsidRDefault="00AA116B" w:rsidP="00AA116B">
      <w:pPr>
        <w:pStyle w:val="Default"/>
        <w:numPr>
          <w:ilvl w:val="0"/>
          <w:numId w:val="28"/>
        </w:numPr>
        <w:rPr>
          <w:rFonts w:asciiTheme="minorHAnsi" w:hAnsiTheme="minorHAnsi" w:cstheme="minorHAnsi"/>
          <w:sz w:val="22"/>
          <w:szCs w:val="22"/>
        </w:rPr>
      </w:pPr>
      <w:r w:rsidRPr="00AA116B">
        <w:rPr>
          <w:rFonts w:asciiTheme="minorHAnsi" w:hAnsiTheme="minorHAnsi" w:cstheme="minorHAnsi"/>
          <w:sz w:val="22"/>
          <w:szCs w:val="22"/>
        </w:rPr>
        <w:t>Gestion des équipements et des consommables utilisés dans ses projets de recherche et/ou ses expérimentations</w:t>
      </w:r>
    </w:p>
    <w:p w14:paraId="5D5889EE" w14:textId="77777777" w:rsidR="00AA116B" w:rsidRPr="00AA116B" w:rsidRDefault="00AA116B" w:rsidP="00AA116B">
      <w:pPr>
        <w:pStyle w:val="Default"/>
        <w:ind w:left="360"/>
        <w:rPr>
          <w:rFonts w:asciiTheme="minorHAnsi" w:hAnsiTheme="minorHAnsi" w:cstheme="minorHAnsi"/>
          <w:sz w:val="22"/>
          <w:szCs w:val="22"/>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50ED7CF4"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5ADF682D" w14:textId="556061F0" w:rsidR="00CE36EF" w:rsidRDefault="00A46DC5" w:rsidP="00CE36EF">
      <w:pPr>
        <w:jc w:val="both"/>
      </w:pPr>
      <w:r>
        <w:rPr>
          <w:rFonts w:ascii="Century Gothic" w:hAnsi="Century Gothic"/>
          <w:sz w:val="24"/>
          <w:szCs w:val="24"/>
        </w:rPr>
        <w:t>Tout master</w:t>
      </w:r>
      <w:r w:rsidR="00AA116B">
        <w:rPr>
          <w:rFonts w:ascii="Century Gothic" w:hAnsi="Century Gothic"/>
          <w:sz w:val="24"/>
          <w:szCs w:val="24"/>
        </w:rPr>
        <w:t>.</w:t>
      </w:r>
      <w:r w:rsidR="00CE36EF" w:rsidRPr="00CE36EF">
        <w:t xml:space="preserve"> </w:t>
      </w:r>
    </w:p>
    <w:p w14:paraId="5B7E7DC9" w14:textId="57AE7586" w:rsidR="00CE36EF" w:rsidRPr="00CE36EF" w:rsidRDefault="00CE36EF" w:rsidP="00CE36EF">
      <w:pPr>
        <w:jc w:val="both"/>
        <w:rPr>
          <w:rFonts w:ascii="Century Gothic" w:hAnsi="Century Gothic" w:cs="Times New Roman"/>
          <w:sz w:val="24"/>
          <w:szCs w:val="24"/>
          <w:lang w:eastAsia="fr-FR"/>
        </w:rPr>
      </w:pPr>
      <w:r w:rsidRPr="00CE36EF">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05B5375E" w14:textId="322FB62D" w:rsidR="00CD1452" w:rsidRPr="00CE36EF" w:rsidRDefault="00CD1452" w:rsidP="00CE36EF">
      <w:pPr>
        <w:rPr>
          <w:rFonts w:ascii="Century Gothic" w:hAnsi="Century Gothic"/>
          <w:sz w:val="24"/>
          <w:szCs w:val="24"/>
        </w:rPr>
      </w:pPr>
    </w:p>
    <w:p w14:paraId="1419C8C0" w14:textId="77777777" w:rsidR="00F45AFB" w:rsidRPr="005728C3" w:rsidRDefault="00F45AFB">
      <w:pPr>
        <w:rPr>
          <w:rFonts w:ascii="Century Gothic" w:hAnsi="Century Gothic"/>
          <w:b/>
          <w:bCs/>
          <w:sz w:val="26"/>
          <w:szCs w:val="26"/>
        </w:rPr>
      </w:pPr>
    </w:p>
    <w:p w14:paraId="0EF241BC" w14:textId="41ECC4BB" w:rsidR="008845DB" w:rsidRDefault="008845DB" w:rsidP="00CD1452">
      <w:pPr>
        <w:rPr>
          <w:rFonts w:ascii="Century Gothic" w:hAnsi="Century Gothic"/>
          <w:b/>
          <w:bCs/>
          <w:sz w:val="26"/>
          <w:szCs w:val="26"/>
        </w:rPr>
      </w:pPr>
    </w:p>
    <w:p w14:paraId="334412E0" w14:textId="5594E627" w:rsidR="00514896" w:rsidRDefault="00514896" w:rsidP="00CD1452">
      <w:pPr>
        <w:rPr>
          <w:rFonts w:ascii="Century Gothic" w:hAnsi="Century Gothic"/>
          <w:b/>
          <w:bCs/>
          <w:sz w:val="26"/>
          <w:szCs w:val="26"/>
        </w:rPr>
      </w:pPr>
    </w:p>
    <w:p w14:paraId="4C4E4AA5" w14:textId="77777777" w:rsidR="00514896" w:rsidRDefault="00514896" w:rsidP="00CD1452">
      <w:pPr>
        <w:rPr>
          <w:rFonts w:ascii="Century Gothic" w:hAnsi="Century Gothic"/>
          <w:b/>
          <w:bCs/>
          <w:sz w:val="26"/>
          <w:szCs w:val="26"/>
        </w:rPr>
      </w:pP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lastRenderedPageBreak/>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2193849C" w14:textId="77777777" w:rsidR="00AA116B" w:rsidRPr="00E22474" w:rsidRDefault="00AA116B" w:rsidP="00AA116B">
            <w:pPr>
              <w:pStyle w:val="Sansinterligne"/>
            </w:pPr>
            <w:r w:rsidRPr="00E22474">
              <w:t xml:space="preserve">Gestion de projets – Identifier les acteurs, les outils méthodologiques, les ressources nécessaires et les risques potentiels inhérents à un projet, le mettre en </w:t>
            </w:r>
            <w:proofErr w:type="spellStart"/>
            <w:r w:rsidRPr="00E22474">
              <w:t>oeuvre</w:t>
            </w:r>
            <w:proofErr w:type="spellEnd"/>
            <w:r w:rsidRPr="00E22474">
              <w:t xml:space="preserve"> et en gérer les différentes phases de vie.</w:t>
            </w:r>
          </w:p>
          <w:p w14:paraId="33530AFF" w14:textId="77777777" w:rsidR="00AA116B" w:rsidRPr="00E22474" w:rsidRDefault="00AA116B" w:rsidP="00AA116B">
            <w:pPr>
              <w:pStyle w:val="Sansinterligne"/>
            </w:pPr>
            <w:r w:rsidRPr="00E22474">
              <w:t xml:space="preserve">Technique professionnelle – Mettre en </w:t>
            </w:r>
            <w:proofErr w:type="spellStart"/>
            <w:r w:rsidRPr="00E22474">
              <w:t>oeuvre</w:t>
            </w:r>
            <w:proofErr w:type="spellEnd"/>
            <w:r w:rsidRPr="00E22474">
              <w:t xml:space="preserve"> les méthodes et/ou les techniques propres à la matière. </w:t>
            </w:r>
          </w:p>
          <w:p w14:paraId="13D9A691" w14:textId="77777777" w:rsidR="00AA116B" w:rsidRPr="00E22474" w:rsidRDefault="00AA116B" w:rsidP="00AA116B">
            <w:pPr>
              <w:pStyle w:val="Sansinterligne"/>
            </w:pPr>
            <w:r w:rsidRPr="00E22474">
              <w:t>Avis technique – Emettre des avis techniques argumentés et pertinents</w:t>
            </w:r>
          </w:p>
          <w:p w14:paraId="1FD7B88F" w14:textId="77777777" w:rsidR="00AA116B" w:rsidRPr="00E22474" w:rsidRDefault="00AA116B" w:rsidP="00AA116B">
            <w:pPr>
              <w:pStyle w:val="Sansinterligne"/>
            </w:pPr>
            <w:r w:rsidRPr="00E22474">
              <w:t>Vulgarisation – Adapter des notions, des termes techniques ou scientifiques de manière à les rendre accessibles à un public non spécialisé.</w:t>
            </w:r>
          </w:p>
          <w:p w14:paraId="31CFFC0C" w14:textId="77777777" w:rsidR="00AA116B" w:rsidRDefault="00AA116B" w:rsidP="00AA116B">
            <w:pPr>
              <w:pStyle w:val="Sansinterligne"/>
            </w:pPr>
            <w:r w:rsidRPr="00E22474">
              <w:t>Dispositions légales et normatives – Appliquer et faire respecter les dispositions légales, les procédures, les normes et/ou les réglementations en vigueur</w:t>
            </w:r>
          </w:p>
          <w:p w14:paraId="130537BF" w14:textId="77777777" w:rsidR="00AA116B" w:rsidRPr="00E22474" w:rsidRDefault="00AA116B" w:rsidP="00AA116B">
            <w:pPr>
              <w:pStyle w:val="Sansinterligne"/>
              <w:rPr>
                <w:lang w:val="fr-FR"/>
              </w:rPr>
            </w:pPr>
            <w:r w:rsidRPr="00E22474">
              <w:rPr>
                <w:lang w:val="fr-FR"/>
              </w:rPr>
              <w:t>Connaissance du cadre d’exercice légal de l’agriculture biologique ;</w:t>
            </w:r>
          </w:p>
          <w:p w14:paraId="4A3856A1" w14:textId="77777777" w:rsidR="00AA116B" w:rsidRPr="00E22474" w:rsidRDefault="00AA116B" w:rsidP="00AA116B">
            <w:pPr>
              <w:pStyle w:val="Sansinterligne"/>
              <w:rPr>
                <w:lang w:val="fr-FR"/>
              </w:rPr>
            </w:pPr>
            <w:r w:rsidRPr="00E22474">
              <w:rPr>
                <w:lang w:val="fr-FR"/>
              </w:rPr>
              <w:t>Connaissance du monde agricole et de ses enjeux actuels et à venir ;</w:t>
            </w:r>
          </w:p>
          <w:p w14:paraId="6E6039D3" w14:textId="77777777" w:rsidR="00AA116B" w:rsidRPr="00E22474" w:rsidRDefault="00AA116B" w:rsidP="00AA116B">
            <w:pPr>
              <w:pStyle w:val="Sansinterligne"/>
              <w:rPr>
                <w:lang w:val="fr-FR"/>
              </w:rPr>
            </w:pPr>
            <w:r w:rsidRPr="00E22474">
              <w:rPr>
                <w:lang w:val="fr-FR"/>
              </w:rPr>
              <w:t>Compétence et compréhension des systèmes de production végétale en agriculture conventionnelle et biologique, et des interactions possibles avec les systèmes de productions animales ;</w:t>
            </w:r>
          </w:p>
          <w:p w14:paraId="0015A038" w14:textId="53A5FACE" w:rsidR="00D607F4" w:rsidRPr="00132CB9" w:rsidRDefault="00D607F4" w:rsidP="00AA116B">
            <w:pPr>
              <w:pStyle w:val="Sansinterligne"/>
              <w:numPr>
                <w:ilvl w:val="0"/>
                <w:numId w:val="0"/>
              </w:numPr>
              <w:ind w:left="720" w:hanging="360"/>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019523F9" w14:textId="77777777" w:rsidR="00AA116B" w:rsidRPr="00F468C7" w:rsidRDefault="00AA116B" w:rsidP="00AA116B">
            <w:pPr>
              <w:pStyle w:val="Sansinterligne"/>
              <w:rPr>
                <w:lang w:val="fr-FR"/>
              </w:rPr>
            </w:pPr>
            <w:r w:rsidRPr="00F468C7">
              <w:rPr>
                <w:lang w:val="fr-FR"/>
              </w:rPr>
              <w:t>Analyse statistique – Elaborer des rapports et des études statistiques traduisant des données chiffrées</w:t>
            </w:r>
          </w:p>
          <w:p w14:paraId="5EC0145E" w14:textId="77777777" w:rsidR="00AA116B" w:rsidRPr="00F468C7" w:rsidRDefault="00AA116B" w:rsidP="00AA116B">
            <w:pPr>
              <w:pStyle w:val="Sansinterligne"/>
              <w:rPr>
                <w:lang w:val="fr-FR"/>
              </w:rPr>
            </w:pPr>
            <w:r w:rsidRPr="00F468C7">
              <w:rPr>
                <w:lang w:val="fr-FR"/>
              </w:rPr>
              <w:t>Gestion de projets – Gérer des projets en mobilisant des ressources humaines, techniques et/ou financières et en respectant les conditions et les délais prévus</w:t>
            </w:r>
          </w:p>
          <w:p w14:paraId="09DA3AE2" w14:textId="77777777" w:rsidR="00AA116B" w:rsidRPr="00F468C7" w:rsidRDefault="00AA116B" w:rsidP="00AA116B">
            <w:pPr>
              <w:pStyle w:val="Sansinterligne"/>
              <w:rPr>
                <w:lang w:val="fr-FR"/>
              </w:rPr>
            </w:pPr>
            <w:r w:rsidRPr="00F468C7">
              <w:rPr>
                <w:lang w:val="fr-FR"/>
              </w:rPr>
              <w:t>Conduite de réunions – Planifier, organiser et animer des réunions en permettant à chacun de s’exprimer et en</w:t>
            </w:r>
            <w:r>
              <w:rPr>
                <w:lang w:val="fr-FR"/>
              </w:rPr>
              <w:t xml:space="preserve"> synthétisant correctement les </w:t>
            </w:r>
            <w:r w:rsidRPr="00F468C7">
              <w:rPr>
                <w:lang w:val="fr-FR"/>
              </w:rPr>
              <w:t>positions exprimées</w:t>
            </w:r>
          </w:p>
          <w:p w14:paraId="1411B6B0" w14:textId="77777777" w:rsidR="00AA116B" w:rsidRPr="00F468C7" w:rsidRDefault="00AA116B" w:rsidP="00AA116B">
            <w:pPr>
              <w:pStyle w:val="Sansinterligne"/>
              <w:rPr>
                <w:lang w:val="fr-FR"/>
              </w:rPr>
            </w:pPr>
            <w:r w:rsidRPr="00F468C7">
              <w:rPr>
                <w:lang w:val="fr-FR"/>
              </w:rPr>
              <w:t>Gestion de l’information – Capitaliser des informations, des procédures et de la documentation/les exploiter et les diffuser</w:t>
            </w:r>
          </w:p>
          <w:p w14:paraId="069A3577" w14:textId="77777777" w:rsidR="00AA116B" w:rsidRPr="00F468C7" w:rsidRDefault="00AA116B" w:rsidP="00AA116B">
            <w:pPr>
              <w:pStyle w:val="Sansinterligne"/>
              <w:rPr>
                <w:lang w:val="fr-FR"/>
              </w:rPr>
            </w:pPr>
            <w:r w:rsidRPr="00F468C7">
              <w:rPr>
                <w:lang w:val="fr-FR"/>
              </w:rPr>
              <w:t>Spécialisation technique – utiliser des connaissances techniques précises et étendues afin de résoudre des situations et/ou des problèmes complexes et variés</w:t>
            </w:r>
          </w:p>
          <w:p w14:paraId="6501BA32" w14:textId="77777777" w:rsidR="00AA116B" w:rsidRPr="00E22474" w:rsidRDefault="00AA116B" w:rsidP="00AA116B">
            <w:pPr>
              <w:pStyle w:val="Sansinterligne"/>
              <w:rPr>
                <w:lang w:val="fr-FR"/>
              </w:rPr>
            </w:pPr>
            <w:r w:rsidRPr="00F468C7">
              <w:rPr>
                <w:lang w:val="fr-FR"/>
              </w:rPr>
              <w:t>Innovation – proposer des solutions innovantes, inventives ou originales visant à concevoir de nouveaux services/</w:t>
            </w:r>
            <w:r w:rsidRPr="00E22474">
              <w:rPr>
                <w:lang w:val="fr-FR"/>
              </w:rPr>
              <w:t>outils, en faisant preuve de créativité, de manière à positionner la fonction publique à la pointe du progrès</w:t>
            </w:r>
          </w:p>
          <w:p w14:paraId="0E50F133" w14:textId="77777777" w:rsidR="00AA116B" w:rsidRPr="00E22474" w:rsidRDefault="00AA116B" w:rsidP="00AA116B">
            <w:pPr>
              <w:pStyle w:val="Sansinterligne"/>
            </w:pPr>
            <w:r w:rsidRPr="00E22474">
              <w:t>Prise de parole en public – Réaliser une présentation orale en utilisant un ou plusieurs supports (oral, écrit, dématérialisé) de communication.</w:t>
            </w:r>
          </w:p>
          <w:p w14:paraId="5241ED9E" w14:textId="77777777" w:rsidR="00AA116B" w:rsidRPr="00E22474" w:rsidRDefault="00AA116B" w:rsidP="00AA116B">
            <w:pPr>
              <w:pStyle w:val="Sansinterligne"/>
            </w:pPr>
            <w:r w:rsidRPr="00E22474">
              <w:t>Organisation du travail – Organiser, coordonner et déléguer le travail selon les capacités et les compétences de chacun en tenant compte des contraintes de l’organisation.</w:t>
            </w:r>
          </w:p>
          <w:p w14:paraId="1BE07B88" w14:textId="3E73F545" w:rsidR="00D607F4" w:rsidRPr="00132CB9" w:rsidRDefault="00D607F4" w:rsidP="00AA116B">
            <w:pPr>
              <w:pStyle w:val="Sansinterligne"/>
            </w:pPr>
          </w:p>
        </w:tc>
      </w:tr>
    </w:tbl>
    <w:p w14:paraId="1C067BBC" w14:textId="2AEADAEF" w:rsidR="00A97C84"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p w14:paraId="0EDDC3DE" w14:textId="77777777" w:rsidR="00D607F4" w:rsidRPr="005728C3" w:rsidRDefault="00D607F4" w:rsidP="00A97C84">
      <w:pPr>
        <w:rPr>
          <w:rFonts w:ascii="Century Gothic" w:hAnsi="Century Gothic"/>
          <w:b/>
          <w:bCs/>
          <w:sz w:val="26"/>
          <w:szCs w:val="26"/>
        </w:rPr>
      </w:pP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C06CFE"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C06CFE" w:rsidRDefault="00D607F4" w:rsidP="00093945">
            <w:pPr>
              <w:rPr>
                <w:rFonts w:cstheme="minorHAnsi"/>
                <w:b/>
                <w:bCs/>
              </w:rPr>
            </w:pPr>
          </w:p>
          <w:p w14:paraId="1F258006" w14:textId="77777777"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Assertivité – Défendre un point de vue ou l’application d’une règle par un échange positif en préservant la qualité des relations professionnelles</w:t>
            </w:r>
          </w:p>
          <w:p w14:paraId="7CAD1F59"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Rigueur – Réaliser son travail avec exactitude, méthode et précision</w:t>
            </w:r>
          </w:p>
          <w:p w14:paraId="189889E1" w14:textId="77777777" w:rsidR="00C06CFE"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Créativité – Adapter les méthodes et les approches actuelles de façon novatrice ou en concevoir de nouvelles</w:t>
            </w:r>
          </w:p>
          <w:p w14:paraId="2EEE299F" w14:textId="691E04C9" w:rsidR="00C06CFE" w:rsidRPr="00C06CFE" w:rsidRDefault="00C06CFE" w:rsidP="00C06CFE">
            <w:pPr>
              <w:pStyle w:val="Default"/>
              <w:numPr>
                <w:ilvl w:val="0"/>
                <w:numId w:val="34"/>
              </w:numPr>
              <w:rPr>
                <w:rFonts w:asciiTheme="minorHAnsi" w:hAnsiTheme="minorHAnsi" w:cstheme="minorHAnsi"/>
                <w:color w:val="auto"/>
                <w:sz w:val="22"/>
                <w:szCs w:val="22"/>
              </w:rPr>
            </w:pPr>
            <w:r w:rsidRPr="00C06CFE">
              <w:rPr>
                <w:rFonts w:asciiTheme="minorHAnsi" w:hAnsiTheme="minorHAnsi" w:cstheme="minorHAnsi"/>
                <w:color w:val="auto"/>
                <w:sz w:val="22"/>
                <w:szCs w:val="22"/>
              </w:rPr>
              <w:t>Travailler en équipe – Créer et améliorer l’esprit d’équipe en partageant ses avis et ses idées et en contribuant à la résolution de conflits entre collègues</w:t>
            </w:r>
          </w:p>
          <w:p w14:paraId="40AE97F1" w14:textId="01BF8B0A" w:rsidR="00D607F4" w:rsidRPr="00C06CFE" w:rsidRDefault="00C06CFE" w:rsidP="00C06CFE">
            <w:pPr>
              <w:pStyle w:val="Sansinterligne"/>
              <w:rPr>
                <w:rFonts w:asciiTheme="minorHAnsi" w:hAnsiTheme="minorHAnsi" w:cstheme="minorHAnsi"/>
                <w:sz w:val="22"/>
              </w:rPr>
            </w:pPr>
            <w:r w:rsidRPr="00C06CFE">
              <w:rPr>
                <w:rFonts w:asciiTheme="minorHAnsi" w:hAnsiTheme="minorHAnsi" w:cstheme="minorHAnsi"/>
                <w:sz w:val="22"/>
              </w:rPr>
              <w:t>Synthèse – Avoir une vue d’ensemble d’un problème et pouvoir en résumer les points essentiels</w:t>
            </w: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0316EAFE"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 xml:space="preserve">Collaboration – Coopérer avec des acteurs internes et/ou externes en favorisant les échanges et en étant attentif aux objectifs communs </w:t>
            </w:r>
          </w:p>
          <w:p w14:paraId="2141D70F"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t>Esprit critique – Se forger sa propre opinion en relativisant les informations disponibles</w:t>
            </w:r>
          </w:p>
          <w:p w14:paraId="75E42A8C" w14:textId="77777777" w:rsidR="00C06CFE" w:rsidRPr="00C06CFE" w:rsidRDefault="00C06CFE" w:rsidP="00C06CFE">
            <w:pPr>
              <w:pStyle w:val="Paragraphedeliste"/>
              <w:numPr>
                <w:ilvl w:val="0"/>
                <w:numId w:val="36"/>
              </w:numPr>
              <w:spacing w:before="40" w:after="40"/>
              <w:rPr>
                <w:rFonts w:eastAsia="Times New Roman" w:cstheme="minorHAnsi"/>
                <w:lang w:val="fr-FR" w:eastAsia="fr-FR"/>
              </w:rPr>
            </w:pPr>
            <w:r w:rsidRPr="00C06CFE">
              <w:rPr>
                <w:rFonts w:eastAsia="Times New Roman" w:cstheme="minorHAnsi"/>
                <w:lang w:val="fr-FR" w:eastAsia="fr-FR"/>
              </w:rPr>
              <w:lastRenderedPageBreak/>
              <w:t>Analyse – Recueillir, relier et interpréter des informations provenant de sources diverses</w:t>
            </w:r>
          </w:p>
          <w:p w14:paraId="4D41345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eastAsia="Times New Roman" w:hAnsiTheme="minorHAnsi" w:cstheme="minorHAnsi"/>
                <w:sz w:val="22"/>
                <w:szCs w:val="22"/>
                <w:lang w:val="fr-FR" w:eastAsia="fr-FR"/>
              </w:rPr>
              <w:t xml:space="preserve">Tutorat – transmettre les techniques et les méthodes de travail à une personne ou à un groupe restreint en </w:t>
            </w:r>
            <w:r w:rsidRPr="00C06CFE">
              <w:rPr>
                <w:rFonts w:asciiTheme="minorHAnsi" w:eastAsia="Times New Roman" w:hAnsiTheme="minorHAnsi" w:cstheme="minorHAnsi"/>
                <w:color w:val="auto"/>
                <w:sz w:val="22"/>
                <w:szCs w:val="22"/>
                <w:lang w:val="fr-FR" w:eastAsia="fr-FR"/>
              </w:rPr>
              <w:t>veillant à la bonne compréhension de celles-ci et en assurant le suivi de l’apprentissage.</w:t>
            </w:r>
            <w:r w:rsidRPr="00C06CFE">
              <w:rPr>
                <w:rFonts w:asciiTheme="minorHAnsi" w:hAnsiTheme="minorHAnsi" w:cstheme="minorHAnsi"/>
                <w:color w:val="auto"/>
                <w:sz w:val="22"/>
                <w:szCs w:val="22"/>
              </w:rPr>
              <w:t></w:t>
            </w:r>
          </w:p>
          <w:p w14:paraId="5982EF8F"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Atteindre les objectifs – S’impliquer et démontrer de la volonté et de l’ambition afin de générer des résultats et assumer la responsabilité de la qualité des actions entreprises. </w:t>
            </w:r>
          </w:p>
          <w:p w14:paraId="0F2D32FE"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 xml:space="preserve">Décider – Prendre des décisions à partir d’informations (in)complètes et initier les actions ciblées afin de mettre en œuvre les décisions. </w:t>
            </w:r>
          </w:p>
          <w:p w14:paraId="5409FF48"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Gestion de réseaux relationnels – Entretenir activement des relations formelles et informelles et/ou établir des réseaux professionnels avec des personnes ressources.</w:t>
            </w:r>
          </w:p>
          <w:p w14:paraId="1E935229" w14:textId="77777777" w:rsidR="00C06CFE" w:rsidRPr="00C06CFE" w:rsidRDefault="00C06CFE" w:rsidP="00C06CFE">
            <w:pPr>
              <w:pStyle w:val="Default"/>
              <w:numPr>
                <w:ilvl w:val="0"/>
                <w:numId w:val="36"/>
              </w:numPr>
              <w:rPr>
                <w:rFonts w:asciiTheme="minorHAnsi" w:hAnsiTheme="minorHAnsi" w:cstheme="minorHAnsi"/>
                <w:color w:val="auto"/>
                <w:sz w:val="22"/>
                <w:szCs w:val="22"/>
              </w:rPr>
            </w:pPr>
            <w:r w:rsidRPr="00C06CFE">
              <w:rPr>
                <w:rFonts w:asciiTheme="minorHAnsi" w:hAnsiTheme="minorHAnsi" w:cstheme="minorHAnsi"/>
                <w:color w:val="auto"/>
                <w:sz w:val="22"/>
                <w:szCs w:val="22"/>
              </w:rPr>
              <w:t>Résoudre des problèmes – Traiter et résoudre les problèmes de manière autonome, chercher des alternatives et mettre en œuvre des solutions.</w:t>
            </w:r>
          </w:p>
          <w:p w14:paraId="5A30FAB2" w14:textId="32DE731E" w:rsidR="00D607F4" w:rsidRPr="00132CB9" w:rsidRDefault="00D607F4" w:rsidP="00D607F4">
            <w:pPr>
              <w:pStyle w:val="Sansinterligne"/>
              <w:ind w:left="284" w:hanging="284"/>
              <w:rPr>
                <w:rFonts w:ascii="Nunito Sans" w:hAnsi="Nunito Sans"/>
              </w:rPr>
            </w:pP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lastRenderedPageBreak/>
        <w:t>Conditions d’accès au poste</w:t>
      </w:r>
    </w:p>
    <w:p w14:paraId="4EADA1C3" w14:textId="10A0429C" w:rsidR="00A97C84" w:rsidRPr="005728C3" w:rsidRDefault="00C06CFE">
      <w:pPr>
        <w:rPr>
          <w:rFonts w:ascii="Century Gothic" w:hAnsi="Century Gothic"/>
          <w:b/>
        </w:rPr>
      </w:pPr>
      <w:r>
        <w:rPr>
          <w:rFonts w:ascii="Century Gothic" w:hAnsi="Century Gothic"/>
          <w:b/>
        </w:rPr>
        <w:t>Permis B</w:t>
      </w: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12D34430"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9-29T00:00:00Z">
            <w:dateFormat w:val="dd-MM-yy"/>
            <w:lid w:val="fr-BE"/>
            <w:storeMappedDataAs w:val="dateTime"/>
            <w:calendar w:val="gregorian"/>
          </w:date>
        </w:sdtPr>
        <w:sdtEndPr>
          <w:rPr>
            <w:rStyle w:val="Style4"/>
          </w:rPr>
        </w:sdtEndPr>
        <w:sdtContent>
          <w:r w:rsidR="002920E6">
            <w:rPr>
              <w:rStyle w:val="Style4"/>
            </w:rPr>
            <w:t>29-09-22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1"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6678B303"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C06CFE">
        <w:rPr>
          <w:rFonts w:ascii="Century Gothic" w:eastAsia="Times New Roman" w:hAnsi="Century Gothic" w:cs="Times New Roman"/>
          <w:b/>
          <w:bCs/>
          <w:sz w:val="24"/>
          <w:szCs w:val="24"/>
          <w:lang w:eastAsia="fr-BE"/>
        </w:rPr>
        <w:t>RC0308AS08</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1" w:name="_Hlk85116239"/>
    </w:p>
    <w:bookmarkEnd w:id="1"/>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Les dossiers de candidature feront l’objet d’un premier examen par la commission de sélection, destiné à vérifier que les personnes </w:t>
      </w:r>
      <w:r w:rsidRPr="00350154">
        <w:rPr>
          <w:rFonts w:ascii="Century Gothic" w:eastAsia="Times New Roman" w:hAnsi="Century Gothic" w:cs="Times New Roman"/>
          <w:sz w:val="26"/>
          <w:szCs w:val="26"/>
          <w:lang w:eastAsia="fr-BE"/>
        </w:rPr>
        <w:lastRenderedPageBreak/>
        <w:t>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lastRenderedPageBreak/>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3"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lastRenderedPageBreak/>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2DB2233" w14:textId="66341DAD" w:rsidR="00CE36EF" w:rsidRPr="00CE36EF" w:rsidRDefault="00D701BD" w:rsidP="00CE36EF">
      <w:pPr>
        <w:pStyle w:val="Paragraphedeliste"/>
        <w:numPr>
          <w:ilvl w:val="0"/>
          <w:numId w:val="16"/>
        </w:numPr>
        <w:shd w:val="clear" w:color="auto" w:fill="FFFFFF" w:themeFill="background1"/>
        <w:spacing w:line="360" w:lineRule="auto"/>
        <w:jc w:val="both"/>
        <w:rPr>
          <w:rStyle w:val="Style2"/>
          <w:rFonts w:cs="Arial"/>
          <w:color w:val="auto"/>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 xml:space="preserve">à durée déterminée de 12 mois </w:t>
      </w:r>
      <w:r w:rsidR="002920E6">
        <w:rPr>
          <w:rStyle w:val="Style2"/>
        </w:rPr>
        <w:t>renouvelable</w:t>
      </w:r>
    </w:p>
    <w:p w14:paraId="0CE06A6C" w14:textId="34453355" w:rsidR="00CE36EF" w:rsidRPr="00120930" w:rsidRDefault="00D701BD" w:rsidP="00CE36EF">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w:t>
      </w:r>
      <w:r w:rsidR="00CE36EF" w:rsidRPr="00120930">
        <w:rPr>
          <w:rFonts w:ascii="Century Gothic" w:hAnsi="Century Gothic" w:cs="Arial"/>
          <w:sz w:val="24"/>
          <w:szCs w:val="24"/>
        </w:rPr>
        <w:t xml:space="preserve">Vous bénéficierez du barème  </w:t>
      </w:r>
      <w:sdt>
        <w:sdtPr>
          <w:rPr>
            <w:rStyle w:val="Style1"/>
          </w:rPr>
          <w:id w:val="-2038875865"/>
          <w:placeholder>
            <w:docPart w:val="429FEB6CB23C4988ACE697AA39025899"/>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sidR="00CE36EF">
            <w:rPr>
              <w:rStyle w:val="Style1"/>
            </w:rPr>
            <w:t xml:space="preserve">A6/1 (à partir de 39.786,28 € annuel brut indexé) </w:t>
          </w:r>
        </w:sdtContent>
      </w:sdt>
      <w:r w:rsidR="00CE36EF" w:rsidRPr="00120930">
        <w:rPr>
          <w:rFonts w:ascii="Century Gothic" w:hAnsi="Century Gothic" w:cs="Arial"/>
          <w:sz w:val="24"/>
          <w:szCs w:val="24"/>
        </w:rPr>
        <w:t xml:space="preserve">, avec possibilité de valoriser l’ancienneté acquise dans le secteur privé (maximum 6 années) et dans le secteur public (toutes les années sont prises en compte). </w:t>
      </w:r>
    </w:p>
    <w:p w14:paraId="66F05E54" w14:textId="4018A78C" w:rsidR="00D701BD" w:rsidRPr="00120930" w:rsidRDefault="00D701BD" w:rsidP="0036459D">
      <w:pPr>
        <w:shd w:val="clear" w:color="auto" w:fill="FFFFFF"/>
        <w:spacing w:line="360" w:lineRule="auto"/>
        <w:jc w:val="both"/>
        <w:rPr>
          <w:rFonts w:ascii="Century Gothic" w:hAnsi="Century Gothic" w:cs="Arial"/>
          <w:sz w:val="24"/>
          <w:szCs w:val="24"/>
        </w:rPr>
      </w:pP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632D62D8" w:rsidR="00DE1D87" w:rsidRDefault="0036459D" w:rsidP="0019242C">
      <w:pPr>
        <w:pStyle w:val="Paragraphedeliste"/>
        <w:numPr>
          <w:ilvl w:val="0"/>
          <w:numId w:val="16"/>
        </w:numPr>
        <w:rPr>
          <w:rFonts w:ascii="Century Gothic" w:hAnsi="Century Gothic"/>
          <w:sz w:val="24"/>
          <w:szCs w:val="24"/>
        </w:rPr>
      </w:pPr>
      <w:r>
        <w:rPr>
          <w:rFonts w:ascii="Century Gothic" w:hAnsi="Century Gothic"/>
          <w:sz w:val="24"/>
          <w:szCs w:val="24"/>
        </w:rPr>
        <w:lastRenderedPageBreak/>
        <w:t xml:space="preserve">Monsieur </w:t>
      </w:r>
      <w:r w:rsidR="00C06CFE">
        <w:rPr>
          <w:rFonts w:ascii="Century Gothic" w:hAnsi="Century Gothic"/>
          <w:sz w:val="24"/>
          <w:szCs w:val="24"/>
        </w:rPr>
        <w:t>Didier STILMANT</w:t>
      </w:r>
    </w:p>
    <w:p w14:paraId="29AF59D4" w14:textId="47C0C1D5" w:rsid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t>Chef de département</w:t>
      </w:r>
    </w:p>
    <w:p w14:paraId="0D465E54" w14:textId="777072D3" w:rsidR="00D607F4" w:rsidRPr="00D607F4" w:rsidRDefault="00C06CFE" w:rsidP="0019242C">
      <w:pPr>
        <w:pStyle w:val="Paragraphedeliste"/>
        <w:numPr>
          <w:ilvl w:val="0"/>
          <w:numId w:val="16"/>
        </w:numPr>
        <w:rPr>
          <w:rFonts w:ascii="Century Gothic" w:hAnsi="Century Gothic"/>
          <w:sz w:val="24"/>
          <w:szCs w:val="24"/>
        </w:rPr>
      </w:pPr>
      <w:r>
        <w:rPr>
          <w:rFonts w:ascii="Century Gothic" w:hAnsi="Century Gothic"/>
          <w:sz w:val="24"/>
          <w:szCs w:val="24"/>
        </w:rPr>
        <w:t>D.stilmant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43756694" w:rsidR="00D607F4" w:rsidRPr="00D607F4" w:rsidRDefault="00C06CFE" w:rsidP="00D607F4">
      <w:pPr>
        <w:pStyle w:val="Paragraphedeliste"/>
        <w:numPr>
          <w:ilvl w:val="0"/>
          <w:numId w:val="16"/>
        </w:numPr>
        <w:rPr>
          <w:rFonts w:ascii="Century Gothic" w:hAnsi="Century Gothic"/>
          <w:sz w:val="24"/>
          <w:szCs w:val="24"/>
        </w:rPr>
      </w:pPr>
      <w:r>
        <w:rPr>
          <w:rFonts w:ascii="Century Gothic" w:hAnsi="Century Gothic"/>
          <w:sz w:val="24"/>
          <w:szCs w:val="24"/>
        </w:rPr>
        <w:t>c</w:t>
      </w:r>
      <w:r w:rsidR="00D607F4">
        <w:rPr>
          <w:rFonts w:ascii="Century Gothic" w:hAnsi="Century Gothic"/>
          <w:sz w:val="24"/>
          <w:szCs w:val="24"/>
        </w:rPr>
        <w:t>.brunelli</w:t>
      </w:r>
      <w:r w:rsidR="00D607F4" w:rsidRPr="00D607F4">
        <w:rPr>
          <w:rFonts w:ascii="Century Gothic" w:hAnsi="Century Gothic"/>
          <w:color w:val="808080" w:themeColor="background1" w:themeShade="80"/>
          <w:sz w:val="24"/>
          <w:szCs w:val="24"/>
        </w:rPr>
        <w:t>@cra</w:t>
      </w:r>
      <w:r w:rsidR="00D607F4">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Votre candidature peut être posée selon les modalités habituelles aux examens de recrutement organisés par les différents services publics. Toutefois, pour les examens organisés par le SELOR (Bureau de sélection de 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E8"/>
    <w:multiLevelType w:val="hybridMultilevel"/>
    <w:tmpl w:val="4CC4697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9BA42E6"/>
    <w:multiLevelType w:val="hybridMultilevel"/>
    <w:tmpl w:val="8D8EE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3"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F3762B"/>
    <w:multiLevelType w:val="hybridMultilevel"/>
    <w:tmpl w:val="D3BED896"/>
    <w:lvl w:ilvl="0" w:tplc="751069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201C4"/>
    <w:multiLevelType w:val="hybridMultilevel"/>
    <w:tmpl w:val="A97A2BB8"/>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90120D"/>
    <w:multiLevelType w:val="hybridMultilevel"/>
    <w:tmpl w:val="4F74A268"/>
    <w:lvl w:ilvl="0" w:tplc="9836F156">
      <w:start w:val="2"/>
      <w:numFmt w:val="bullet"/>
      <w:lvlText w:val="-"/>
      <w:lvlJc w:val="left"/>
      <w:pPr>
        <w:ind w:left="720" w:hanging="360"/>
      </w:pPr>
      <w:rPr>
        <w:rFonts w:ascii="EUAlbertina" w:hAnsi="EUAlbertina" w:cs="EUAlbertina"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2B49F0"/>
    <w:multiLevelType w:val="hybridMultilevel"/>
    <w:tmpl w:val="6C020552"/>
    <w:lvl w:ilvl="0" w:tplc="080C0001">
      <w:start w:val="1"/>
      <w:numFmt w:val="bullet"/>
      <w:lvlText w:val=""/>
      <w:lvlJc w:val="left"/>
      <w:pPr>
        <w:ind w:left="732" w:hanging="360"/>
      </w:pPr>
      <w:rPr>
        <w:rFonts w:ascii="Symbol" w:hAnsi="Symbol" w:hint="default"/>
      </w:rPr>
    </w:lvl>
    <w:lvl w:ilvl="1" w:tplc="080C0003" w:tentative="1">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11"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14" w15:restartNumberingAfterBreak="0">
    <w:nsid w:val="32354EA8"/>
    <w:multiLevelType w:val="hybridMultilevel"/>
    <w:tmpl w:val="857A4140"/>
    <w:lvl w:ilvl="0" w:tplc="447CDBCA">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62394"/>
    <w:multiLevelType w:val="hybridMultilevel"/>
    <w:tmpl w:val="35D466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9"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A90B38"/>
    <w:multiLevelType w:val="hybridMultilevel"/>
    <w:tmpl w:val="440E3E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24" w15:restartNumberingAfterBreak="0">
    <w:nsid w:val="565E1FE7"/>
    <w:multiLevelType w:val="hybridMultilevel"/>
    <w:tmpl w:val="487640DE"/>
    <w:lvl w:ilvl="0" w:tplc="634E385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38954D2"/>
    <w:multiLevelType w:val="hybridMultilevel"/>
    <w:tmpl w:val="66369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4B71E1"/>
    <w:multiLevelType w:val="hybridMultilevel"/>
    <w:tmpl w:val="293650C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35"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4"/>
  </w:num>
  <w:num w:numId="5">
    <w:abstractNumId w:val="29"/>
  </w:num>
  <w:num w:numId="6">
    <w:abstractNumId w:val="34"/>
  </w:num>
  <w:num w:numId="7">
    <w:abstractNumId w:val="27"/>
  </w:num>
  <w:num w:numId="8">
    <w:abstractNumId w:val="11"/>
  </w:num>
  <w:num w:numId="9">
    <w:abstractNumId w:val="35"/>
  </w:num>
  <w:num w:numId="10">
    <w:abstractNumId w:val="12"/>
  </w:num>
  <w:num w:numId="11">
    <w:abstractNumId w:val="30"/>
  </w:num>
  <w:num w:numId="12">
    <w:abstractNumId w:val="9"/>
  </w:num>
  <w:num w:numId="13">
    <w:abstractNumId w:val="19"/>
  </w:num>
  <w:num w:numId="14">
    <w:abstractNumId w:val="31"/>
  </w:num>
  <w:num w:numId="15">
    <w:abstractNumId w:val="16"/>
  </w:num>
  <w:num w:numId="16">
    <w:abstractNumId w:val="6"/>
  </w:num>
  <w:num w:numId="17">
    <w:abstractNumId w:val="26"/>
  </w:num>
  <w:num w:numId="18">
    <w:abstractNumId w:val="25"/>
  </w:num>
  <w:num w:numId="19">
    <w:abstractNumId w:val="32"/>
  </w:num>
  <w:num w:numId="20">
    <w:abstractNumId w:val="18"/>
  </w:num>
  <w:num w:numId="21">
    <w:abstractNumId w:val="15"/>
  </w:num>
  <w:num w:numId="22">
    <w:abstractNumId w:val="3"/>
  </w:num>
  <w:num w:numId="23">
    <w:abstractNumId w:val="8"/>
  </w:num>
  <w:num w:numId="24">
    <w:abstractNumId w:val="5"/>
  </w:num>
  <w:num w:numId="25">
    <w:abstractNumId w:val="23"/>
  </w:num>
  <w:num w:numId="26">
    <w:abstractNumId w:val="24"/>
  </w:num>
  <w:num w:numId="27">
    <w:abstractNumId w:val="10"/>
  </w:num>
  <w:num w:numId="28">
    <w:abstractNumId w:val="0"/>
  </w:num>
  <w:num w:numId="29">
    <w:abstractNumId w:val="33"/>
  </w:num>
  <w:num w:numId="30">
    <w:abstractNumId w:val="17"/>
  </w:num>
  <w:num w:numId="31">
    <w:abstractNumId w:val="28"/>
  </w:num>
  <w:num w:numId="32">
    <w:abstractNumId w:val="2"/>
  </w:num>
  <w:num w:numId="33">
    <w:abstractNumId w:val="21"/>
  </w:num>
  <w:num w:numId="34">
    <w:abstractNumId w:val="7"/>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30F39"/>
    <w:rsid w:val="0003640A"/>
    <w:rsid w:val="00041234"/>
    <w:rsid w:val="000612D3"/>
    <w:rsid w:val="000643B0"/>
    <w:rsid w:val="00091547"/>
    <w:rsid w:val="00094425"/>
    <w:rsid w:val="000A7472"/>
    <w:rsid w:val="000B3974"/>
    <w:rsid w:val="000E06FC"/>
    <w:rsid w:val="000F6847"/>
    <w:rsid w:val="00106E6B"/>
    <w:rsid w:val="00120930"/>
    <w:rsid w:val="0016463C"/>
    <w:rsid w:val="00165FAC"/>
    <w:rsid w:val="00186792"/>
    <w:rsid w:val="0019242C"/>
    <w:rsid w:val="001A677F"/>
    <w:rsid w:val="001C142F"/>
    <w:rsid w:val="001F6325"/>
    <w:rsid w:val="00223494"/>
    <w:rsid w:val="00241038"/>
    <w:rsid w:val="00274FE0"/>
    <w:rsid w:val="00287173"/>
    <w:rsid w:val="002920E6"/>
    <w:rsid w:val="002A092D"/>
    <w:rsid w:val="002D0FA2"/>
    <w:rsid w:val="00350154"/>
    <w:rsid w:val="00350AEC"/>
    <w:rsid w:val="00364556"/>
    <w:rsid w:val="0036459D"/>
    <w:rsid w:val="00374B41"/>
    <w:rsid w:val="003C6C6E"/>
    <w:rsid w:val="003D35AB"/>
    <w:rsid w:val="003E558A"/>
    <w:rsid w:val="0041723F"/>
    <w:rsid w:val="0043712D"/>
    <w:rsid w:val="00447D27"/>
    <w:rsid w:val="004C6C42"/>
    <w:rsid w:val="004D7BA1"/>
    <w:rsid w:val="004E790E"/>
    <w:rsid w:val="0050472C"/>
    <w:rsid w:val="00511AC2"/>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B009E"/>
    <w:rsid w:val="007B230B"/>
    <w:rsid w:val="007C6560"/>
    <w:rsid w:val="007D1900"/>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46DC5"/>
    <w:rsid w:val="00A97C84"/>
    <w:rsid w:val="00AA116B"/>
    <w:rsid w:val="00AF3670"/>
    <w:rsid w:val="00AF429B"/>
    <w:rsid w:val="00AF611B"/>
    <w:rsid w:val="00B055B6"/>
    <w:rsid w:val="00B11D14"/>
    <w:rsid w:val="00B5776E"/>
    <w:rsid w:val="00B95948"/>
    <w:rsid w:val="00BB0BA6"/>
    <w:rsid w:val="00BB379C"/>
    <w:rsid w:val="00BE0543"/>
    <w:rsid w:val="00C02666"/>
    <w:rsid w:val="00C06CFE"/>
    <w:rsid w:val="00C0787E"/>
    <w:rsid w:val="00C45EC9"/>
    <w:rsid w:val="00C65319"/>
    <w:rsid w:val="00C72CA5"/>
    <w:rsid w:val="00CD1452"/>
    <w:rsid w:val="00CE36EF"/>
    <w:rsid w:val="00D07856"/>
    <w:rsid w:val="00D07CEB"/>
    <w:rsid w:val="00D100E7"/>
    <w:rsid w:val="00D2224F"/>
    <w:rsid w:val="00D23365"/>
    <w:rsid w:val="00D3113F"/>
    <w:rsid w:val="00D43D9D"/>
    <w:rsid w:val="00D57256"/>
    <w:rsid w:val="00D607F4"/>
    <w:rsid w:val="00D65C57"/>
    <w:rsid w:val="00D701BD"/>
    <w:rsid w:val="00D7457F"/>
    <w:rsid w:val="00D85C32"/>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81733"/>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uiPriority w:val="1"/>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character" w:customStyle="1" w:styleId="A1">
    <w:name w:val="A1"/>
    <w:uiPriority w:val="99"/>
    <w:rsid w:val="0036459D"/>
    <w:rPr>
      <w:rFonts w:ascii="Helvetica Neue" w:hAnsi="Helvetica Neue" w:cs="Helvetica Neue"/>
      <w:b/>
      <w:bCs/>
      <w:color w:val="000000"/>
      <w:sz w:val="20"/>
      <w:szCs w:val="20"/>
    </w:rPr>
  </w:style>
  <w:style w:type="paragraph" w:styleId="Textedebulles">
    <w:name w:val="Balloon Text"/>
    <w:basedOn w:val="Normal"/>
    <w:link w:val="TextedebullesCar"/>
    <w:semiHidden/>
    <w:unhideWhenUsed/>
    <w:rsid w:val="00C06CFE"/>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C06CFE"/>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502">
      <w:bodyDiv w:val="1"/>
      <w:marLeft w:val="0"/>
      <w:marRight w:val="0"/>
      <w:marTop w:val="0"/>
      <w:marBottom w:val="0"/>
      <w:divBdr>
        <w:top w:val="none" w:sz="0" w:space="0" w:color="auto"/>
        <w:left w:val="none" w:sz="0" w:space="0" w:color="auto"/>
        <w:bottom w:val="none" w:sz="0" w:space="0" w:color="auto"/>
        <w:right w:val="none" w:sz="0" w:space="0" w:color="auto"/>
      </w:divBdr>
    </w:div>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guistique.fr@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runelli@cra.wallonie.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429FEB6CB23C4988ACE697AA39025899"/>
        <w:category>
          <w:name w:val="Général"/>
          <w:gallery w:val="placeholder"/>
        </w:category>
        <w:types>
          <w:type w:val="bbPlcHdr"/>
        </w:types>
        <w:behaviors>
          <w:behavior w:val="content"/>
        </w:behaviors>
        <w:guid w:val="{6E7FB0F2-737E-4F73-9C47-A9313CEF683F}"/>
      </w:docPartPr>
      <w:docPartBody>
        <w:p w:rsidR="00340493" w:rsidRDefault="007D5D24" w:rsidP="007D5D24">
          <w:pPr>
            <w:pStyle w:val="429FEB6CB23C4988ACE697AA39025899"/>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340493"/>
    <w:rsid w:val="00433F65"/>
    <w:rsid w:val="006B4070"/>
    <w:rsid w:val="00750C26"/>
    <w:rsid w:val="007D5D24"/>
    <w:rsid w:val="00B14188"/>
    <w:rsid w:val="00C65319"/>
    <w:rsid w:val="00CC18A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D24"/>
    <w:rPr>
      <w:color w:val="808080"/>
    </w:rPr>
  </w:style>
  <w:style w:type="paragraph" w:customStyle="1" w:styleId="429FEB6CB23C4988ACE697AA39025899">
    <w:name w:val="429FEB6CB23C4988ACE697AA39025899"/>
    <w:rsid w:val="007D5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2.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B3E4C-E2C6-48B2-B417-093064B7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95</TotalTime>
  <Pages>10</Pages>
  <Words>2519</Words>
  <Characters>13856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13</cp:revision>
  <cp:lastPrinted>2022-02-04T13:56:00Z</cp:lastPrinted>
  <dcterms:created xsi:type="dcterms:W3CDTF">2022-04-05T13:35:00Z</dcterms:created>
  <dcterms:modified xsi:type="dcterms:W3CDTF">2022-09-15T07:27:00Z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