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18D5" w:rsidRPr="00C16FBE" w:rsidRDefault="00F97CBB" w:rsidP="00C16FBE">
      <w:pPr>
        <w:pStyle w:val="En-tte1"/>
        <w:tabs>
          <w:tab w:val="left" w:pos="3686"/>
        </w:tabs>
        <w:rPr>
          <w:rFonts w:ascii="Arial Black" w:hAnsi="Arial Black" w:cs="Arial Black"/>
          <w:color w:val="FF0000"/>
          <w:sz w:val="16"/>
          <w:szCs w:val="16"/>
        </w:rPr>
      </w:pPr>
      <w:r>
        <w:rPr>
          <w:rFonts w:ascii="Arial Black" w:hAnsi="Arial Black" w:cs="Arial Black"/>
          <w:color w:val="FF0000"/>
          <w:sz w:val="16"/>
          <w:szCs w:val="16"/>
        </w:rPr>
        <w:t xml:space="preserve">             </w:t>
      </w:r>
    </w:p>
    <w:p w:rsidR="00F9411A" w:rsidRDefault="00C16FBE" w:rsidP="00C16FBE">
      <w:pPr>
        <w:pStyle w:val="En-tte1"/>
        <w:tabs>
          <w:tab w:val="left" w:pos="3686"/>
        </w:tabs>
        <w:rPr>
          <w:rFonts w:ascii="Arial" w:eastAsia="Times New Roman" w:hAnsi="Arial" w:cs="Arial"/>
          <w:sz w:val="20"/>
        </w:rPr>
      </w:pPr>
      <w:r w:rsidRPr="000F1A04">
        <w:rPr>
          <w:rFonts w:ascii="Myriad Pro" w:hAnsi="Myriad Pro"/>
          <w:noProof/>
          <w:szCs w:val="24"/>
          <w:lang w:eastAsia="fr-FR"/>
        </w:rPr>
        <w:drawing>
          <wp:inline distT="0" distB="0" distL="0" distR="0" wp14:anchorId="564DD9B4" wp14:editId="03A5A83C">
            <wp:extent cx="1435735" cy="1065530"/>
            <wp:effectExtent l="0" t="0" r="0" b="1270"/>
            <wp:docPr id="1" name="Image 1" descr="Cnap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p_logoty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735" cy="1065530"/>
                    </a:xfrm>
                    <a:prstGeom prst="rect">
                      <a:avLst/>
                    </a:prstGeom>
                    <a:noFill/>
                    <a:ln>
                      <a:noFill/>
                    </a:ln>
                  </pic:spPr>
                </pic:pic>
              </a:graphicData>
            </a:graphic>
          </wp:inline>
        </w:drawing>
      </w:r>
      <w:r>
        <w:rPr>
          <w:rFonts w:ascii="Arial Black" w:hAnsi="Arial Black" w:cs="Arial Black"/>
          <w:sz w:val="32"/>
        </w:rPr>
        <w:tab/>
      </w:r>
      <w:r w:rsidR="009F18D5">
        <w:rPr>
          <w:rFonts w:ascii="Arial Black" w:hAnsi="Arial Black" w:cs="Arial Black"/>
          <w:sz w:val="32"/>
        </w:rPr>
        <w:t>FICHE DE POSTE</w:t>
      </w:r>
      <w:r w:rsidR="009F18D5">
        <w:rPr>
          <w:rFonts w:ascii="Arial" w:eastAsia="Times New Roman" w:hAnsi="Arial" w:cs="Arial"/>
          <w:sz w:val="20"/>
        </w:rPr>
        <w:t xml:space="preserve"> </w:t>
      </w:r>
      <w:r w:rsidR="00627EBA">
        <w:rPr>
          <w:rFonts w:ascii="Arial" w:eastAsia="Times New Roman" w:hAnsi="Arial" w:cs="Arial"/>
          <w:sz w:val="20"/>
        </w:rPr>
        <w:t xml:space="preserve"> </w:t>
      </w:r>
      <w:r w:rsidR="00F9411A" w:rsidRPr="00F9411A">
        <w:rPr>
          <w:rFonts w:ascii="Arial Black" w:hAnsi="Arial Black" w:cs="Arial Black"/>
          <w:sz w:val="32"/>
        </w:rPr>
        <w:t>202</w:t>
      </w:r>
      <w:r w:rsidR="0060605C">
        <w:rPr>
          <w:rFonts w:ascii="Arial Black" w:hAnsi="Arial Black" w:cs="Arial Black"/>
          <w:sz w:val="32"/>
        </w:rPr>
        <w:t>2</w:t>
      </w:r>
    </w:p>
    <w:p w:rsidR="003C034D" w:rsidRDefault="003C034D">
      <w:pPr>
        <w:pStyle w:val="En-tte1"/>
        <w:tabs>
          <w:tab w:val="left" w:pos="3686"/>
        </w:tabs>
        <w:rPr>
          <w:rFonts w:ascii="Arial" w:hAnsi="Arial" w:cs="Arial Black"/>
          <w:sz w:val="18"/>
          <w:szCs w:val="18"/>
        </w:rPr>
      </w:pPr>
    </w:p>
    <w:p w:rsidR="003C034D" w:rsidRDefault="00C16FBE">
      <w:pPr>
        <w:pStyle w:val="En-tte1"/>
        <w:tabs>
          <w:tab w:val="left" w:pos="3686"/>
        </w:tabs>
        <w:rPr>
          <w:rFonts w:ascii="Arial" w:hAnsi="Arial" w:cs="Arial Black"/>
          <w:sz w:val="18"/>
          <w:szCs w:val="18"/>
        </w:rPr>
      </w:pPr>
      <w:r w:rsidRPr="001636DF">
        <w:rPr>
          <w:rFonts w:ascii="Myriad Pro" w:hAnsi="Myriad Pro"/>
        </w:rPr>
        <w:t xml:space="preserve">Centre </w:t>
      </w:r>
      <w:r>
        <w:rPr>
          <w:rFonts w:ascii="Myriad Pro" w:hAnsi="Myriad Pro"/>
        </w:rPr>
        <w:t>national des arts plastiques</w:t>
      </w:r>
    </w:p>
    <w:p w:rsidR="003C034D" w:rsidRDefault="003C034D">
      <w:pPr>
        <w:pStyle w:val="En-tte1"/>
        <w:tabs>
          <w:tab w:val="left" w:pos="3686"/>
        </w:tabs>
        <w:rPr>
          <w:rFonts w:ascii="Arial" w:hAnsi="Arial" w:cs="Arial Black"/>
          <w:sz w:val="18"/>
          <w:szCs w:val="18"/>
        </w:rPr>
      </w:pPr>
    </w:p>
    <w:tbl>
      <w:tblPr>
        <w:tblW w:w="0" w:type="auto"/>
        <w:tblInd w:w="1" w:type="dxa"/>
        <w:tblLayout w:type="fixed"/>
        <w:tblCellMar>
          <w:left w:w="0" w:type="dxa"/>
          <w:right w:w="0" w:type="dxa"/>
        </w:tblCellMar>
        <w:tblLook w:val="0000" w:firstRow="0" w:lastRow="0" w:firstColumn="0" w:lastColumn="0" w:noHBand="0" w:noVBand="0"/>
      </w:tblPr>
      <w:tblGrid>
        <w:gridCol w:w="6379"/>
        <w:gridCol w:w="142"/>
        <w:gridCol w:w="4019"/>
      </w:tblGrid>
      <w:tr w:rsidR="009F18D5" w:rsidRPr="00746F11">
        <w:tc>
          <w:tcPr>
            <w:tcW w:w="6379" w:type="dxa"/>
            <w:tcBorders>
              <w:top w:val="single" w:sz="1" w:space="0" w:color="000000"/>
              <w:left w:val="single" w:sz="1" w:space="0" w:color="000000"/>
              <w:bottom w:val="single" w:sz="1" w:space="0" w:color="000000"/>
            </w:tcBorders>
            <w:shd w:val="clear" w:color="auto" w:fill="auto"/>
          </w:tcPr>
          <w:p w:rsidR="009F18D5" w:rsidRPr="00746F11" w:rsidRDefault="009F18D5">
            <w:pPr>
              <w:pStyle w:val="TableContents"/>
              <w:snapToGrid w:val="0"/>
              <w:rPr>
                <w:rFonts w:ascii="Arial" w:hAnsi="Arial" w:cs="Arial"/>
                <w:sz w:val="20"/>
              </w:rPr>
            </w:pPr>
            <w:r w:rsidRPr="00746F11">
              <w:rPr>
                <w:rFonts w:ascii="Arial" w:hAnsi="Arial" w:cs="Arial"/>
                <w:sz w:val="20"/>
              </w:rPr>
              <w:t>Intitulé du poste</w:t>
            </w:r>
            <w:r w:rsidRPr="00746F11">
              <w:rPr>
                <w:rFonts w:ascii="Arial" w:hAnsi="Arial" w:cs="Arial"/>
                <w:b/>
                <w:sz w:val="20"/>
              </w:rPr>
              <w:t xml:space="preserve"> :</w:t>
            </w:r>
            <w:r w:rsidRPr="00746F11">
              <w:rPr>
                <w:rFonts w:ascii="Arial" w:hAnsi="Arial" w:cs="Arial"/>
                <w:sz w:val="20"/>
              </w:rPr>
              <w:t xml:space="preserve"> (H/F)</w:t>
            </w:r>
          </w:p>
          <w:p w:rsidR="0060605C" w:rsidRPr="00047577" w:rsidRDefault="0060605C" w:rsidP="0060605C">
            <w:pPr>
              <w:pStyle w:val="TableContents"/>
              <w:snapToGrid w:val="0"/>
              <w:rPr>
                <w:rFonts w:ascii="Arial" w:hAnsi="Arial" w:cs="Arial"/>
                <w:b/>
                <w:sz w:val="22"/>
                <w:szCs w:val="22"/>
              </w:rPr>
            </w:pPr>
            <w:proofErr w:type="spellStart"/>
            <w:r w:rsidRPr="00047577">
              <w:rPr>
                <w:rFonts w:ascii="Arial" w:hAnsi="Arial" w:cs="Arial"/>
                <w:b/>
                <w:sz w:val="22"/>
                <w:szCs w:val="22"/>
              </w:rPr>
              <w:t>Chargé.e</w:t>
            </w:r>
            <w:proofErr w:type="spellEnd"/>
            <w:r w:rsidRPr="00047577">
              <w:rPr>
                <w:rFonts w:ascii="Arial" w:hAnsi="Arial" w:cs="Arial"/>
                <w:b/>
                <w:sz w:val="22"/>
                <w:szCs w:val="22"/>
              </w:rPr>
              <w:t xml:space="preserve"> de suivi conservation</w:t>
            </w:r>
            <w:r w:rsidRPr="00047577">
              <w:rPr>
                <w:rFonts w:ascii="Arial" w:eastAsia="Times New Roman" w:hAnsi="Arial" w:cs="Arial"/>
                <w:b/>
                <w:sz w:val="20"/>
                <w:lang w:eastAsia="en-US"/>
              </w:rPr>
              <w:t xml:space="preserve"> </w:t>
            </w:r>
            <w:r w:rsidRPr="00047577">
              <w:rPr>
                <w:rFonts w:ascii="Arial" w:hAnsi="Arial" w:cs="Arial"/>
                <w:b/>
                <w:sz w:val="22"/>
                <w:szCs w:val="22"/>
              </w:rPr>
              <w:t>préventive</w:t>
            </w:r>
            <w:r>
              <w:rPr>
                <w:rFonts w:ascii="Arial" w:hAnsi="Arial" w:cs="Arial"/>
                <w:b/>
                <w:sz w:val="22"/>
                <w:szCs w:val="22"/>
              </w:rPr>
              <w:t xml:space="preserve"> </w:t>
            </w:r>
            <w:r w:rsidR="00C42ACA">
              <w:rPr>
                <w:rFonts w:ascii="Arial" w:hAnsi="Arial" w:cs="Arial"/>
                <w:b/>
                <w:sz w:val="22"/>
                <w:szCs w:val="22"/>
              </w:rPr>
              <w:t>–</w:t>
            </w:r>
            <w:r>
              <w:rPr>
                <w:rFonts w:ascii="Arial" w:hAnsi="Arial" w:cs="Arial"/>
                <w:b/>
                <w:sz w:val="22"/>
                <w:szCs w:val="22"/>
              </w:rPr>
              <w:t xml:space="preserve"> restauration</w:t>
            </w:r>
            <w:r w:rsidR="00C42ACA">
              <w:rPr>
                <w:rFonts w:ascii="Arial" w:hAnsi="Arial" w:cs="Arial"/>
                <w:b/>
                <w:sz w:val="22"/>
                <w:szCs w:val="22"/>
              </w:rPr>
              <w:t> :</w:t>
            </w:r>
            <w:r w:rsidRPr="00047577">
              <w:rPr>
                <w:rFonts w:ascii="Arial" w:hAnsi="Arial" w:cs="Arial"/>
                <w:b/>
                <w:sz w:val="22"/>
                <w:szCs w:val="22"/>
              </w:rPr>
              <w:t xml:space="preserve"> </w:t>
            </w:r>
            <w:r w:rsidRPr="00C42ACA">
              <w:rPr>
                <w:rFonts w:ascii="Arial" w:hAnsi="Arial" w:cs="Arial"/>
                <w:sz w:val="22"/>
                <w:szCs w:val="22"/>
              </w:rPr>
              <w:t>peinture, sculpture et installations non électriques</w:t>
            </w:r>
          </w:p>
          <w:p w:rsidR="00D345B9" w:rsidRPr="00746F11" w:rsidRDefault="00D345B9">
            <w:pPr>
              <w:pStyle w:val="TableContents"/>
              <w:snapToGrid w:val="0"/>
              <w:rPr>
                <w:rFonts w:ascii="Arial" w:hAnsi="Arial" w:cs="Arial"/>
                <w:b/>
                <w:sz w:val="20"/>
              </w:rPr>
            </w:pPr>
          </w:p>
          <w:p w:rsidR="009F18D5" w:rsidRPr="00746F11" w:rsidRDefault="009F18D5">
            <w:pPr>
              <w:pStyle w:val="TableContents"/>
              <w:snapToGrid w:val="0"/>
              <w:rPr>
                <w:rFonts w:ascii="Arial" w:hAnsi="Arial" w:cs="Arial"/>
                <w:sz w:val="18"/>
                <w:szCs w:val="18"/>
              </w:rPr>
            </w:pPr>
          </w:p>
        </w:tc>
        <w:tc>
          <w:tcPr>
            <w:tcW w:w="142" w:type="dxa"/>
            <w:tcBorders>
              <w:left w:val="single" w:sz="1" w:space="0" w:color="000000"/>
            </w:tcBorders>
            <w:shd w:val="clear" w:color="auto" w:fill="auto"/>
          </w:tcPr>
          <w:p w:rsidR="009F18D5" w:rsidRPr="00746F11" w:rsidRDefault="009F18D5">
            <w:pPr>
              <w:pStyle w:val="TableContents"/>
              <w:snapToGrid w:val="0"/>
              <w:rPr>
                <w:rFonts w:ascii="Arial" w:hAnsi="Arial" w:cs="Arial"/>
                <w:sz w:val="20"/>
              </w:rPr>
            </w:pPr>
          </w:p>
        </w:tc>
        <w:tc>
          <w:tcPr>
            <w:tcW w:w="4019" w:type="dxa"/>
            <w:tcBorders>
              <w:top w:val="single" w:sz="1" w:space="0" w:color="000000"/>
              <w:left w:val="single" w:sz="1" w:space="0" w:color="000000"/>
              <w:bottom w:val="single" w:sz="1" w:space="0" w:color="000000"/>
              <w:right w:val="single" w:sz="1" w:space="0" w:color="000000"/>
            </w:tcBorders>
            <w:shd w:val="clear" w:color="auto" w:fill="auto"/>
          </w:tcPr>
          <w:p w:rsidR="00603093" w:rsidRPr="00746F11" w:rsidRDefault="00DD407D">
            <w:pPr>
              <w:pStyle w:val="TableContents"/>
              <w:snapToGrid w:val="0"/>
              <w:rPr>
                <w:rFonts w:ascii="Arial" w:hAnsi="Arial" w:cs="Arial"/>
                <w:sz w:val="20"/>
              </w:rPr>
            </w:pPr>
            <w:r>
              <w:rPr>
                <w:rFonts w:ascii="Arial" w:hAnsi="Arial" w:cs="Arial"/>
                <w:sz w:val="20"/>
              </w:rPr>
              <w:t>Statut / c</w:t>
            </w:r>
            <w:r w:rsidR="009F18D5" w:rsidRPr="00746F11">
              <w:rPr>
                <w:rFonts w:ascii="Arial" w:hAnsi="Arial" w:cs="Arial"/>
                <w:sz w:val="20"/>
              </w:rPr>
              <w:t>atégorie</w:t>
            </w:r>
            <w:r>
              <w:rPr>
                <w:rFonts w:ascii="Arial" w:hAnsi="Arial" w:cs="Arial"/>
                <w:sz w:val="20"/>
              </w:rPr>
              <w:t xml:space="preserve"> / groupe</w:t>
            </w:r>
            <w:r w:rsidRPr="00746F11">
              <w:rPr>
                <w:rFonts w:ascii="Arial" w:hAnsi="Arial" w:cs="Arial"/>
                <w:sz w:val="20"/>
              </w:rPr>
              <w:t xml:space="preserve"> :</w:t>
            </w:r>
            <w:r w:rsidR="005E380A" w:rsidRPr="00746F11">
              <w:rPr>
                <w:rFonts w:ascii="Arial" w:hAnsi="Arial" w:cs="Arial"/>
                <w:sz w:val="20"/>
              </w:rPr>
              <w:t xml:space="preserve"> </w:t>
            </w:r>
          </w:p>
          <w:p w:rsidR="00DD407D" w:rsidRDefault="00DD407D">
            <w:pPr>
              <w:pStyle w:val="TableContents"/>
              <w:snapToGrid w:val="0"/>
              <w:rPr>
                <w:rFonts w:ascii="Arial" w:hAnsi="Arial" w:cs="Arial"/>
                <w:b/>
                <w:sz w:val="20"/>
              </w:rPr>
            </w:pPr>
          </w:p>
          <w:p w:rsidR="00DD407D" w:rsidRPr="00746F11" w:rsidRDefault="00DD407D" w:rsidP="00DD407D">
            <w:pPr>
              <w:pStyle w:val="TableContents"/>
              <w:snapToGrid w:val="0"/>
              <w:rPr>
                <w:rFonts w:ascii="Arial" w:hAnsi="Arial" w:cs="Arial"/>
                <w:b/>
                <w:sz w:val="20"/>
              </w:rPr>
            </w:pPr>
            <w:r w:rsidRPr="00746F11">
              <w:rPr>
                <w:rFonts w:ascii="Arial" w:hAnsi="Arial" w:cs="Arial"/>
                <w:b/>
                <w:sz w:val="20"/>
              </w:rPr>
              <w:t>Contractue</w:t>
            </w:r>
            <w:r>
              <w:rPr>
                <w:rFonts w:ascii="Arial" w:hAnsi="Arial" w:cs="Arial"/>
                <w:b/>
                <w:sz w:val="20"/>
              </w:rPr>
              <w:t>l(le)</w:t>
            </w:r>
          </w:p>
          <w:p w:rsidR="00DD407D" w:rsidRDefault="00DD407D">
            <w:pPr>
              <w:pStyle w:val="TableContents"/>
              <w:snapToGrid w:val="0"/>
              <w:rPr>
                <w:rFonts w:ascii="Arial" w:hAnsi="Arial" w:cs="Arial"/>
                <w:b/>
                <w:sz w:val="20"/>
              </w:rPr>
            </w:pPr>
            <w:r>
              <w:rPr>
                <w:rFonts w:ascii="Arial" w:hAnsi="Arial" w:cs="Arial"/>
                <w:b/>
                <w:sz w:val="20"/>
              </w:rPr>
              <w:t xml:space="preserve">Cat : </w:t>
            </w:r>
            <w:r w:rsidR="0060605C">
              <w:rPr>
                <w:rFonts w:ascii="Arial" w:hAnsi="Arial" w:cs="Arial"/>
                <w:b/>
                <w:sz w:val="20"/>
              </w:rPr>
              <w:t>B</w:t>
            </w:r>
          </w:p>
          <w:p w:rsidR="0060605C" w:rsidRPr="00C42ACA" w:rsidRDefault="00DD407D" w:rsidP="001A50E0">
            <w:pPr>
              <w:pStyle w:val="TableContents"/>
              <w:snapToGrid w:val="0"/>
              <w:rPr>
                <w:rFonts w:ascii="Arial" w:hAnsi="Arial" w:cs="Arial"/>
                <w:b/>
                <w:i/>
                <w:sz w:val="20"/>
              </w:rPr>
            </w:pPr>
            <w:r>
              <w:rPr>
                <w:rFonts w:ascii="Arial" w:hAnsi="Arial" w:cs="Arial"/>
                <w:b/>
                <w:i/>
                <w:sz w:val="20"/>
              </w:rPr>
              <w:t>G</w:t>
            </w:r>
            <w:r w:rsidR="009F18D5" w:rsidRPr="00746F11">
              <w:rPr>
                <w:rFonts w:ascii="Arial" w:hAnsi="Arial" w:cs="Arial"/>
                <w:b/>
                <w:i/>
                <w:sz w:val="20"/>
              </w:rPr>
              <w:t xml:space="preserve">roupe </w:t>
            </w:r>
            <w:r w:rsidR="0060605C">
              <w:rPr>
                <w:rFonts w:ascii="Arial" w:hAnsi="Arial" w:cs="Arial"/>
                <w:b/>
                <w:i/>
                <w:sz w:val="20"/>
              </w:rPr>
              <w:t>2</w:t>
            </w:r>
          </w:p>
        </w:tc>
      </w:tr>
    </w:tbl>
    <w:p w:rsidR="009F18D5" w:rsidRPr="00746F11" w:rsidRDefault="009F18D5">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Pr="00746F11" w:rsidRDefault="009F18D5" w:rsidP="001A50E0">
            <w:pPr>
              <w:pStyle w:val="TableContents"/>
              <w:snapToGrid w:val="0"/>
              <w:rPr>
                <w:rFonts w:ascii="Arial" w:hAnsi="Arial" w:cs="Arial"/>
                <w:sz w:val="20"/>
              </w:rPr>
            </w:pPr>
            <w:r w:rsidRPr="00746F11">
              <w:rPr>
                <w:rFonts w:ascii="Arial" w:hAnsi="Arial" w:cs="Arial"/>
                <w:sz w:val="20"/>
              </w:rPr>
              <w:t>Domaine(s) Fonctionnel(s) :</w:t>
            </w:r>
            <w:r w:rsidRPr="00746F11">
              <w:rPr>
                <w:rFonts w:ascii="Arial" w:hAnsi="Arial" w:cs="Arial"/>
                <w:b/>
                <w:sz w:val="20"/>
              </w:rPr>
              <w:t xml:space="preserve"> </w:t>
            </w:r>
            <w:r w:rsidR="008017BD" w:rsidRPr="00746F11">
              <w:rPr>
                <w:rFonts w:ascii="Arial" w:hAnsi="Arial" w:cs="Arial"/>
                <w:b/>
                <w:sz w:val="20"/>
              </w:rPr>
              <w:t>Culture</w:t>
            </w:r>
          </w:p>
        </w:tc>
      </w:tr>
    </w:tbl>
    <w:p w:rsidR="009F18D5" w:rsidRPr="00746F11" w:rsidRDefault="009F18D5">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Pr="00746F11" w:rsidRDefault="009F18D5">
            <w:pPr>
              <w:pStyle w:val="TableContents"/>
              <w:snapToGrid w:val="0"/>
              <w:rPr>
                <w:rFonts w:ascii="Arial" w:hAnsi="Arial" w:cs="Arial"/>
                <w:sz w:val="20"/>
              </w:rPr>
            </w:pPr>
            <w:r w:rsidRPr="00746F11">
              <w:rPr>
                <w:rFonts w:ascii="Arial" w:hAnsi="Arial" w:cs="Arial"/>
                <w:sz w:val="20"/>
              </w:rPr>
              <w:t>Emploi(s) Type :  Code RMCC : </w:t>
            </w:r>
            <w:r w:rsidR="008017BD" w:rsidRPr="00746F11">
              <w:rPr>
                <w:rFonts w:ascii="Arial" w:hAnsi="Arial" w:cs="Arial"/>
                <w:b/>
                <w:sz w:val="20"/>
              </w:rPr>
              <w:t>CUL07</w:t>
            </w:r>
          </w:p>
        </w:tc>
      </w:tr>
    </w:tbl>
    <w:p w:rsidR="009F18D5" w:rsidRPr="00746F11" w:rsidRDefault="009F18D5">
      <w:pPr>
        <w:pStyle w:val="TableContents"/>
        <w:rPr>
          <w:rFonts w:ascii="Arial" w:hAnsi="Arial" w:cs="Arial"/>
          <w:sz w:val="20"/>
        </w:rPr>
      </w:pPr>
      <w:bookmarkStart w:id="0" w:name="_GoBack"/>
      <w:bookmarkEnd w:id="0"/>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Pr="00746F11" w:rsidRDefault="009F18D5">
            <w:pPr>
              <w:pStyle w:val="TableContents"/>
              <w:snapToGrid w:val="0"/>
              <w:rPr>
                <w:rFonts w:ascii="Arial" w:hAnsi="Arial" w:cs="Arial"/>
                <w:sz w:val="20"/>
              </w:rPr>
            </w:pPr>
            <w:r w:rsidRPr="00746F11">
              <w:rPr>
                <w:rFonts w:ascii="Arial" w:hAnsi="Arial" w:cs="Arial"/>
                <w:b/>
                <w:sz w:val="20"/>
              </w:rPr>
              <w:t>Localisation administrative et géographique / Affectation :</w:t>
            </w:r>
          </w:p>
          <w:p w:rsidR="009F18D5" w:rsidRPr="00746F11" w:rsidRDefault="009F18D5">
            <w:pPr>
              <w:pStyle w:val="TableContents"/>
              <w:tabs>
                <w:tab w:val="left" w:pos="924"/>
              </w:tabs>
              <w:snapToGrid w:val="0"/>
              <w:rPr>
                <w:rFonts w:ascii="Arial" w:hAnsi="Arial" w:cs="Arial"/>
                <w:b/>
                <w:sz w:val="20"/>
              </w:rPr>
            </w:pPr>
          </w:p>
          <w:p w:rsidR="00D51A69" w:rsidRPr="00134E44" w:rsidRDefault="00D51A69" w:rsidP="00D51A69">
            <w:pPr>
              <w:pStyle w:val="TableContents"/>
              <w:ind w:left="993"/>
              <w:rPr>
                <w:rFonts w:ascii="Arial" w:hAnsi="Arial" w:cs="Arial"/>
                <w:b/>
                <w:sz w:val="20"/>
              </w:rPr>
            </w:pPr>
            <w:r w:rsidRPr="00134E44">
              <w:rPr>
                <w:rFonts w:ascii="Arial" w:hAnsi="Arial" w:cs="Arial"/>
                <w:b/>
                <w:sz w:val="20"/>
              </w:rPr>
              <w:t>Pôle Collection</w:t>
            </w:r>
          </w:p>
          <w:p w:rsidR="00D51A69" w:rsidRPr="00134E44" w:rsidRDefault="00910F0E" w:rsidP="00D51A69">
            <w:pPr>
              <w:pStyle w:val="TableContents"/>
              <w:ind w:left="993"/>
              <w:rPr>
                <w:rFonts w:ascii="Arial" w:hAnsi="Arial" w:cs="Arial"/>
                <w:b/>
                <w:sz w:val="20"/>
              </w:rPr>
            </w:pPr>
            <w:r>
              <w:rPr>
                <w:rFonts w:ascii="Arial" w:hAnsi="Arial" w:cs="Arial"/>
                <w:b/>
                <w:sz w:val="20"/>
              </w:rPr>
              <w:t xml:space="preserve">Site </w:t>
            </w:r>
            <w:r w:rsidR="00D51A69" w:rsidRPr="00134E44">
              <w:rPr>
                <w:rFonts w:ascii="Arial" w:hAnsi="Arial" w:cs="Arial"/>
                <w:b/>
                <w:sz w:val="20"/>
              </w:rPr>
              <w:t>Esplanade</w:t>
            </w:r>
          </w:p>
          <w:p w:rsidR="009F18D5" w:rsidRPr="00746F11" w:rsidRDefault="00D51A69" w:rsidP="00D51A69">
            <w:pPr>
              <w:pStyle w:val="TableContents"/>
              <w:ind w:left="993"/>
              <w:rPr>
                <w:rFonts w:ascii="Arial" w:hAnsi="Arial" w:cs="Arial"/>
                <w:sz w:val="20"/>
              </w:rPr>
            </w:pPr>
            <w:r w:rsidRPr="00134E44">
              <w:rPr>
                <w:rFonts w:ascii="Arial" w:hAnsi="Arial" w:cs="Arial"/>
                <w:sz w:val="20"/>
              </w:rPr>
              <w:t>92911 Paris La Défense</w:t>
            </w:r>
          </w:p>
        </w:tc>
      </w:tr>
    </w:tbl>
    <w:p w:rsidR="009F18D5" w:rsidRPr="00746F11" w:rsidRDefault="009F18D5">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496"/>
      </w:tblGrid>
      <w:tr w:rsidR="009F18D5" w:rsidRPr="00746F11">
        <w:trPr>
          <w:trHeight w:val="1567"/>
        </w:trPr>
        <w:tc>
          <w:tcPr>
            <w:tcW w:w="10496" w:type="dxa"/>
            <w:tcBorders>
              <w:top w:val="single" w:sz="1" w:space="0" w:color="000000"/>
              <w:left w:val="single" w:sz="1" w:space="0" w:color="000000"/>
              <w:bottom w:val="single" w:sz="1" w:space="0" w:color="000000"/>
              <w:right w:val="single" w:sz="1" w:space="0" w:color="000000"/>
            </w:tcBorders>
            <w:shd w:val="clear" w:color="auto" w:fill="auto"/>
          </w:tcPr>
          <w:p w:rsidR="009F18D5" w:rsidRPr="00746F11" w:rsidRDefault="009F18D5">
            <w:pPr>
              <w:pStyle w:val="TableContents"/>
              <w:snapToGrid w:val="0"/>
              <w:ind w:right="563" w:firstLine="284"/>
              <w:rPr>
                <w:rFonts w:ascii="Arial" w:hAnsi="Arial" w:cs="Arial"/>
                <w:b/>
                <w:sz w:val="20"/>
              </w:rPr>
            </w:pPr>
            <w:r w:rsidRPr="00746F11">
              <w:rPr>
                <w:rFonts w:ascii="Arial" w:eastAsia="Times New Roman" w:hAnsi="Arial" w:cs="Arial"/>
                <w:b/>
                <w:sz w:val="20"/>
              </w:rPr>
              <w:t>Missions et activités principales :</w:t>
            </w:r>
          </w:p>
          <w:p w:rsidR="009F18D5" w:rsidRPr="00746F11" w:rsidRDefault="009F18D5">
            <w:pPr>
              <w:pStyle w:val="TableContents"/>
              <w:tabs>
                <w:tab w:val="left" w:pos="720"/>
              </w:tabs>
              <w:ind w:right="563" w:firstLine="284"/>
              <w:rPr>
                <w:rFonts w:ascii="Arial" w:eastAsia="Times New Roman" w:hAnsi="Arial" w:cs="Arial"/>
                <w:sz w:val="20"/>
              </w:rPr>
            </w:pPr>
          </w:p>
          <w:p w:rsidR="0060605C" w:rsidRDefault="0060605C" w:rsidP="0060605C">
            <w:pPr>
              <w:ind w:left="284" w:right="563"/>
              <w:jc w:val="both"/>
            </w:pPr>
            <w:r>
              <w:t>Le Centre national des arts plastiques (Cnap) est un établissement public administratif sous tutelle du ministère de la Culture, chargé d’une part de l’acquisition, de la conservation et de la diffusion des œuvres du Fonds national d’art contemporain, et d’autre part du soutien à la création notamment par l’octroi d’aides aux artistes et aux professionnels de l’art contemporain (galeristes, critiques d'art, restaurateurs, éditeurs, etc.).</w:t>
            </w:r>
          </w:p>
          <w:p w:rsidR="0060605C" w:rsidRDefault="0060605C" w:rsidP="0060605C">
            <w:pPr>
              <w:ind w:left="284" w:right="563"/>
              <w:jc w:val="both"/>
            </w:pPr>
            <w:r>
              <w:t>Le Cnap emploie 77 agents.</w:t>
            </w:r>
          </w:p>
          <w:p w:rsidR="0060605C" w:rsidRDefault="0060605C" w:rsidP="0060605C">
            <w:pPr>
              <w:pStyle w:val="TableContents"/>
              <w:snapToGrid w:val="0"/>
              <w:ind w:left="284" w:right="563"/>
              <w:jc w:val="both"/>
              <w:rPr>
                <w:rFonts w:ascii="Arial" w:eastAsia="Times New Roman" w:hAnsi="Arial" w:cs="Arial"/>
                <w:sz w:val="20"/>
              </w:rPr>
            </w:pPr>
          </w:p>
          <w:p w:rsidR="0060605C" w:rsidRDefault="0060605C" w:rsidP="0060605C">
            <w:pPr>
              <w:ind w:left="284" w:right="563"/>
              <w:jc w:val="both"/>
            </w:pPr>
            <w:r>
              <w:t>Actuellement situé sur plusieurs sites dont deux à Paris-La Défense et un de réserves à Saint-Ouen l’Aumône, le Centre national des arts plastiques doit emménager dans un site unique situé à Pantin permettant de réunir les services administratifs et les réserves de la collection. Les travaux de réhabilitation de ce bâtiment sont en cours de programmation.</w:t>
            </w:r>
          </w:p>
          <w:p w:rsidR="0060605C" w:rsidRDefault="0060605C" w:rsidP="0060605C">
            <w:pPr>
              <w:ind w:right="563"/>
              <w:jc w:val="both"/>
            </w:pPr>
          </w:p>
          <w:p w:rsidR="0060605C" w:rsidRDefault="0060605C" w:rsidP="0060605C">
            <w:pPr>
              <w:ind w:left="284" w:right="563"/>
              <w:jc w:val="both"/>
            </w:pPr>
            <w:r>
              <w:t xml:space="preserve"> </w:t>
            </w:r>
          </w:p>
          <w:p w:rsidR="0060605C" w:rsidRPr="00D345B9" w:rsidRDefault="0060605C" w:rsidP="0060605C">
            <w:pPr>
              <w:ind w:left="284" w:right="563"/>
              <w:jc w:val="both"/>
              <w:rPr>
                <w:b/>
              </w:rPr>
            </w:pPr>
            <w:r w:rsidRPr="00D345B9">
              <w:rPr>
                <w:b/>
              </w:rPr>
              <w:t>Missions et activités principales</w:t>
            </w:r>
            <w:r>
              <w:rPr>
                <w:b/>
              </w:rPr>
              <w:t xml:space="preserve"> de l’agent(e)</w:t>
            </w:r>
            <w:r w:rsidRPr="00D345B9">
              <w:rPr>
                <w:b/>
              </w:rPr>
              <w:t xml:space="preserve"> :</w:t>
            </w:r>
          </w:p>
          <w:p w:rsidR="0060605C" w:rsidRPr="006E5EAA" w:rsidRDefault="0060605C" w:rsidP="0060605C">
            <w:pPr>
              <w:ind w:left="284" w:right="563"/>
              <w:jc w:val="both"/>
            </w:pPr>
            <w:r w:rsidRPr="006E5EAA">
              <w:t>Au sein du pôle collection, sous l’autorité de la directrice du pôle collection, et en lien étroit avec les responsables de collection, le/la chargé(e) du suivi de restauration et conservation préventive a en charge les secteurs peinture, sculpture, installations non électriques, maquettes et vitraux.</w:t>
            </w:r>
          </w:p>
          <w:p w:rsidR="0060605C" w:rsidRPr="006E5EAA" w:rsidRDefault="0060605C" w:rsidP="0060605C">
            <w:pPr>
              <w:ind w:left="284" w:right="563"/>
              <w:jc w:val="both"/>
            </w:pPr>
            <w:r w:rsidRPr="006E5EAA">
              <w:t>Il/elle a pour mission d’assurer la conservation préventive et le suivi des restaurations des œuvres localisées dans les deux réserves du Cnap (dans le cadre des prêts et dépôts ou de campagnes de restauration internes).</w:t>
            </w:r>
          </w:p>
          <w:p w:rsidR="0060605C" w:rsidRPr="006E5EAA" w:rsidRDefault="0060605C" w:rsidP="0060605C">
            <w:pPr>
              <w:ind w:left="284" w:right="563"/>
              <w:jc w:val="both"/>
            </w:pPr>
          </w:p>
          <w:p w:rsidR="0060605C" w:rsidRPr="006E5EAA" w:rsidRDefault="0060605C" w:rsidP="0060605C">
            <w:pPr>
              <w:ind w:left="284" w:right="563"/>
              <w:jc w:val="both"/>
              <w:rPr>
                <w:b/>
              </w:rPr>
            </w:pPr>
            <w:r w:rsidRPr="006E5EAA">
              <w:rPr>
                <w:b/>
              </w:rPr>
              <w:t>Examen, diagnostic :</w:t>
            </w:r>
          </w:p>
          <w:p w:rsidR="0060605C" w:rsidRDefault="0060605C" w:rsidP="0060605C">
            <w:pPr>
              <w:ind w:left="284" w:right="563"/>
              <w:jc w:val="both"/>
            </w:pPr>
            <w:r w:rsidRPr="006E5EAA">
              <w:t>- Réaliser et rédiger des constats d’état des œuvres</w:t>
            </w:r>
            <w:r w:rsidR="00303500">
              <w:t xml:space="preserve"> ; </w:t>
            </w:r>
            <w:r w:rsidR="00303500" w:rsidRPr="00924A14">
              <w:t>réaliser des dossiers de montage</w:t>
            </w:r>
            <w:r w:rsidR="00303500" w:rsidRPr="00924A14">
              <w:br/>
            </w:r>
            <w:r w:rsidRPr="006E5EAA">
              <w:t xml:space="preserve"> </w:t>
            </w:r>
          </w:p>
          <w:p w:rsidR="0060605C" w:rsidRDefault="0060605C" w:rsidP="0060605C">
            <w:pPr>
              <w:ind w:left="284" w:right="563"/>
              <w:jc w:val="both"/>
            </w:pPr>
          </w:p>
          <w:p w:rsidR="0060605C" w:rsidRPr="00D82CCE" w:rsidRDefault="0060605C" w:rsidP="0060605C">
            <w:pPr>
              <w:ind w:left="284" w:right="563"/>
              <w:jc w:val="both"/>
              <w:rPr>
                <w:b/>
              </w:rPr>
            </w:pPr>
            <w:r w:rsidRPr="00D82CCE">
              <w:rPr>
                <w:b/>
              </w:rPr>
              <w:t>Restauration :</w:t>
            </w:r>
          </w:p>
          <w:p w:rsidR="0060605C" w:rsidRPr="00E911FE" w:rsidRDefault="0060605C" w:rsidP="006F1FF3">
            <w:pPr>
              <w:ind w:left="426" w:right="563" w:hanging="142"/>
              <w:jc w:val="both"/>
            </w:pPr>
            <w:r w:rsidRPr="0027394B">
              <w:t>- Demander les devis de restauration ou de protection, auprès des restaurateurs ou prestataires habilités</w:t>
            </w:r>
            <w:r>
              <w:t> ; c</w:t>
            </w:r>
            <w:r w:rsidRPr="00E911FE">
              <w:t>oordonner et contrôler les interventions confiées aux prestataires ; suivi des factures et service fait ;</w:t>
            </w:r>
          </w:p>
          <w:p w:rsidR="0060605C" w:rsidRPr="0027394B" w:rsidRDefault="0060605C" w:rsidP="006F1FF3">
            <w:pPr>
              <w:ind w:left="426" w:right="563" w:hanging="142"/>
              <w:jc w:val="both"/>
            </w:pPr>
            <w:r w:rsidRPr="0027394B">
              <w:t>- Gérer conjointement avec ses collègues chargés du suivi restauration et conservation préventive, le planning de l’atelier de restauration ;</w:t>
            </w:r>
          </w:p>
          <w:p w:rsidR="0060605C" w:rsidRPr="0027394B" w:rsidRDefault="0060605C" w:rsidP="002C52BB">
            <w:pPr>
              <w:ind w:left="426" w:right="563" w:hanging="142"/>
              <w:jc w:val="both"/>
            </w:pPr>
            <w:r w:rsidRPr="0027394B">
              <w:t>- Participer aux commissions des prêts et dépôts</w:t>
            </w:r>
            <w:r>
              <w:t xml:space="preserve"> et assurer la transmission au bureau des prêts et dépôts des</w:t>
            </w:r>
            <w:r w:rsidR="002C52BB">
              <w:t xml:space="preserve"> </w:t>
            </w:r>
            <w:r>
              <w:t xml:space="preserve">devis </w:t>
            </w:r>
            <w:r w:rsidRPr="0027394B">
              <w:t>de protection d’œuvres ou de restauration à la charge des emprunteurs ou dépositaires ;</w:t>
            </w:r>
          </w:p>
          <w:p w:rsidR="0060605C" w:rsidRPr="00E911FE" w:rsidRDefault="0060605C" w:rsidP="0060605C">
            <w:pPr>
              <w:ind w:left="284" w:right="563"/>
              <w:jc w:val="both"/>
            </w:pPr>
            <w:r w:rsidRPr="00E911FE">
              <w:t>- Réaliser les déclarations de sinistres et suivre le dossier en lien avec l’emprunteur ou le dépositaire ;</w:t>
            </w:r>
          </w:p>
          <w:p w:rsidR="0060605C" w:rsidRDefault="0060605C" w:rsidP="0060605C">
            <w:pPr>
              <w:ind w:left="284" w:right="563"/>
              <w:jc w:val="both"/>
            </w:pPr>
            <w:r w:rsidRPr="00366DE0">
              <w:t xml:space="preserve">- Tenir à jour le tableau de suivi des interventions et réaliser le bilan annuel de ses secteurs de collection ; </w:t>
            </w:r>
          </w:p>
          <w:p w:rsidR="0060605C" w:rsidRDefault="0060605C" w:rsidP="0060605C">
            <w:pPr>
              <w:ind w:left="284" w:right="563"/>
              <w:jc w:val="both"/>
            </w:pPr>
            <w:r w:rsidRPr="00366DE0">
              <w:t>- Constituer des dossiers documentaires de la restauration</w:t>
            </w:r>
          </w:p>
          <w:p w:rsidR="0060605C" w:rsidRPr="00366DE0" w:rsidRDefault="0060605C" w:rsidP="0060605C">
            <w:pPr>
              <w:ind w:left="284" w:right="563"/>
              <w:jc w:val="both"/>
            </w:pPr>
          </w:p>
          <w:p w:rsidR="0060605C" w:rsidRPr="00366DE0" w:rsidRDefault="0060605C" w:rsidP="0060605C">
            <w:pPr>
              <w:ind w:left="284" w:right="563"/>
              <w:jc w:val="both"/>
              <w:rPr>
                <w:b/>
              </w:rPr>
            </w:pPr>
            <w:r w:rsidRPr="00366DE0">
              <w:rPr>
                <w:b/>
              </w:rPr>
              <w:t>Conservation- préventive :</w:t>
            </w:r>
          </w:p>
          <w:p w:rsidR="006F1FF3" w:rsidRDefault="0060605C" w:rsidP="006F1FF3">
            <w:pPr>
              <w:ind w:left="284" w:right="563"/>
              <w:jc w:val="both"/>
              <w:rPr>
                <w:highlight w:val="yellow"/>
              </w:rPr>
            </w:pPr>
            <w:r w:rsidRPr="00366DE0">
              <w:t>- Rédiger les préconisations d’emballages pour le transport des œuvres dans le cadre des prêts et dépôts ;</w:t>
            </w:r>
          </w:p>
          <w:p w:rsidR="0060605C" w:rsidRPr="006F1FF3" w:rsidRDefault="002558AB" w:rsidP="002558AB">
            <w:pPr>
              <w:ind w:left="284" w:right="563"/>
              <w:rPr>
                <w:highlight w:val="yellow"/>
              </w:rPr>
            </w:pPr>
            <w:r>
              <w:t xml:space="preserve">- </w:t>
            </w:r>
            <w:r w:rsidR="0060605C" w:rsidRPr="00366DE0">
              <w:t>Superviser les opérations de conservation préventive lors des différentes étapes : manipulation, conditionnement et emballage, transport, stockage ;</w:t>
            </w:r>
          </w:p>
          <w:p w:rsidR="0060605C" w:rsidRPr="00366DE0" w:rsidRDefault="0060605C" w:rsidP="002558AB">
            <w:pPr>
              <w:ind w:left="284" w:right="563"/>
            </w:pPr>
            <w:r w:rsidRPr="00366DE0">
              <w:lastRenderedPageBreak/>
              <w:t>-</w:t>
            </w:r>
            <w:r w:rsidR="006F1FF3">
              <w:t xml:space="preserve"> </w:t>
            </w:r>
            <w:r w:rsidRPr="00366DE0">
              <w:t>Assurer le cas échant le convoiement d’œuvres en France et à l’étranger : encadrer les opérations de déballage/emballage, montage/démontage ; effectuer les constats d’état</w:t>
            </w:r>
            <w:r>
              <w:t> ;</w:t>
            </w:r>
          </w:p>
          <w:p w:rsidR="0060605C" w:rsidRPr="00443776" w:rsidRDefault="0060605C" w:rsidP="002558AB">
            <w:pPr>
              <w:ind w:left="284" w:right="563"/>
              <w:rPr>
                <w:highlight w:val="yellow"/>
              </w:rPr>
            </w:pPr>
            <w:r w:rsidRPr="00C1578F">
              <w:t xml:space="preserve">- Enrichir la documentation scientifique et technique d’une œuvre, à l’occasion de son montage ou démontage ; </w:t>
            </w:r>
          </w:p>
          <w:p w:rsidR="0060605C" w:rsidRPr="00C1578F" w:rsidRDefault="0060605C" w:rsidP="002558AB">
            <w:pPr>
              <w:ind w:left="284" w:right="563"/>
            </w:pPr>
            <w:r w:rsidRPr="00C1578F">
              <w:t>-</w:t>
            </w:r>
            <w:r w:rsidR="006F1FF3">
              <w:t xml:space="preserve"> </w:t>
            </w:r>
            <w:r w:rsidRPr="00C1578F">
              <w:t>Organiser et assurer le suivi de chantiers ponctuels sur les peintures de grand format</w:t>
            </w:r>
            <w:r>
              <w:t> ;</w:t>
            </w:r>
          </w:p>
          <w:p w:rsidR="0060605C" w:rsidRDefault="0060605C" w:rsidP="002558AB">
            <w:pPr>
              <w:ind w:left="284" w:right="563"/>
            </w:pPr>
            <w:r w:rsidRPr="00D82CCE">
              <w:t>- Assurer une veille sur les œuvres dont les matériaux présentent un risque sur le plan de la conservation.</w:t>
            </w:r>
          </w:p>
          <w:p w:rsidR="0060605C" w:rsidRDefault="006F1FF3" w:rsidP="002558AB">
            <w:pPr>
              <w:ind w:left="284" w:right="563"/>
            </w:pPr>
            <w:r>
              <w:t xml:space="preserve">- </w:t>
            </w:r>
            <w:r w:rsidR="0060605C" w:rsidRPr="00AC2F9C">
              <w:t xml:space="preserve">Assurer pour l’ensemble des activités la saisie des données dans la base </w:t>
            </w:r>
            <w:proofErr w:type="spellStart"/>
            <w:r w:rsidR="0060605C" w:rsidRPr="00AC2F9C">
              <w:t>GColl</w:t>
            </w:r>
            <w:proofErr w:type="spellEnd"/>
          </w:p>
          <w:p w:rsidR="00303500" w:rsidRPr="00924A14" w:rsidRDefault="00303500" w:rsidP="002558AB">
            <w:pPr>
              <w:ind w:left="284" w:right="563"/>
            </w:pPr>
            <w:r>
              <w:t xml:space="preserve">- </w:t>
            </w:r>
            <w:r w:rsidRPr="00924A14">
              <w:t>Accueillir les étudiants et chercheurs en restauration dans le cadre de leur mémoire de fin d’étude portant sur des œuvres du Cnap</w:t>
            </w:r>
          </w:p>
          <w:p w:rsidR="009F18D5" w:rsidRPr="00746F11" w:rsidRDefault="009F18D5" w:rsidP="0060605C">
            <w:pPr>
              <w:ind w:left="284" w:right="563"/>
              <w:jc w:val="both"/>
            </w:pPr>
          </w:p>
        </w:tc>
      </w:tr>
    </w:tbl>
    <w:p w:rsidR="003C034D" w:rsidRPr="00746F11" w:rsidRDefault="003C034D">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Default="009F18D5">
            <w:pPr>
              <w:pStyle w:val="TableContents"/>
              <w:snapToGrid w:val="0"/>
              <w:rPr>
                <w:rFonts w:ascii="Arial" w:hAnsi="Arial" w:cs="Arial"/>
                <w:b/>
                <w:sz w:val="20"/>
                <w:u w:val="single"/>
              </w:rPr>
            </w:pPr>
            <w:r w:rsidRPr="00746F11">
              <w:rPr>
                <w:rFonts w:ascii="Arial" w:hAnsi="Arial" w:cs="Arial"/>
                <w:b/>
                <w:sz w:val="20"/>
              </w:rPr>
              <w:t>Compétences principales mises en œuvre : (cotés sur 4 niveaux initié – pratique – maîtrise - expert)</w:t>
            </w:r>
            <w:r w:rsidRPr="00746F11">
              <w:rPr>
                <w:rFonts w:ascii="Arial" w:hAnsi="Arial" w:cs="Arial"/>
                <w:sz w:val="20"/>
              </w:rPr>
              <w:t xml:space="preserve"> </w:t>
            </w:r>
            <w:r w:rsidRPr="00746F11">
              <w:rPr>
                <w:rFonts w:ascii="Arial" w:hAnsi="Arial" w:cs="Arial"/>
                <w:b/>
                <w:sz w:val="20"/>
                <w:u w:val="single"/>
              </w:rPr>
              <w:t>Compétences techniques :</w:t>
            </w:r>
          </w:p>
          <w:p w:rsidR="0060605C" w:rsidRPr="00746F11" w:rsidRDefault="0060605C">
            <w:pPr>
              <w:pStyle w:val="TableContents"/>
              <w:snapToGrid w:val="0"/>
              <w:rPr>
                <w:rFonts w:ascii="Arial" w:hAnsi="Arial" w:cs="Arial"/>
                <w:sz w:val="20"/>
              </w:rPr>
            </w:pPr>
          </w:p>
          <w:p w:rsidR="0060605C" w:rsidRDefault="0060605C" w:rsidP="002558AB">
            <w:pPr>
              <w:pStyle w:val="TableContents"/>
              <w:snapToGrid w:val="0"/>
              <w:ind w:left="426" w:hanging="142"/>
              <w:rPr>
                <w:rFonts w:ascii="Arial" w:hAnsi="Arial" w:cs="Arial"/>
                <w:sz w:val="20"/>
              </w:rPr>
            </w:pPr>
            <w:r>
              <w:rPr>
                <w:rFonts w:ascii="Arial" w:hAnsi="Arial" w:cs="Arial"/>
                <w:sz w:val="20"/>
              </w:rPr>
              <w:t xml:space="preserve">- </w:t>
            </w:r>
            <w:r w:rsidRPr="00241B68">
              <w:rPr>
                <w:rFonts w:ascii="Arial" w:hAnsi="Arial" w:cs="Arial"/>
                <w:sz w:val="20"/>
              </w:rPr>
              <w:t xml:space="preserve">Maitrise de la restauration et de la conservation préventive et plus particulièrement dans les domaines de la peinture et de la sculpture </w:t>
            </w:r>
          </w:p>
          <w:p w:rsidR="0060605C" w:rsidRPr="00241B68" w:rsidRDefault="0060605C" w:rsidP="002558AB">
            <w:pPr>
              <w:pStyle w:val="TableContents"/>
              <w:snapToGrid w:val="0"/>
              <w:ind w:left="284"/>
              <w:rPr>
                <w:rFonts w:ascii="Arial" w:hAnsi="Arial" w:cs="Arial"/>
                <w:sz w:val="20"/>
              </w:rPr>
            </w:pPr>
            <w:r>
              <w:rPr>
                <w:rFonts w:ascii="Arial" w:hAnsi="Arial" w:cs="Arial"/>
                <w:sz w:val="20"/>
              </w:rPr>
              <w:t>- Bonnes connaissances en histoire de l’art moderne et contemporain</w:t>
            </w:r>
          </w:p>
          <w:p w:rsidR="0060605C" w:rsidRPr="00241B68" w:rsidRDefault="0060605C" w:rsidP="002558AB">
            <w:pPr>
              <w:pStyle w:val="TableContents"/>
              <w:snapToGrid w:val="0"/>
              <w:ind w:left="426" w:hanging="142"/>
              <w:rPr>
                <w:rFonts w:ascii="Arial" w:hAnsi="Arial" w:cs="Arial"/>
                <w:sz w:val="20"/>
              </w:rPr>
            </w:pPr>
            <w:r w:rsidRPr="00241B68">
              <w:rPr>
                <w:rFonts w:ascii="Arial" w:hAnsi="Arial" w:cs="Arial"/>
                <w:sz w:val="20"/>
              </w:rPr>
              <w:t xml:space="preserve">- Connaissance du milieu professionnel lié à la gestion de collections (conservation préventive, documentation, traçabilité et logistique des œuvres, récolement, etc.) </w:t>
            </w:r>
          </w:p>
          <w:p w:rsidR="0060605C" w:rsidRPr="00241B68" w:rsidRDefault="0060605C" w:rsidP="002558AB">
            <w:pPr>
              <w:pStyle w:val="TableContents"/>
              <w:snapToGrid w:val="0"/>
              <w:ind w:left="284"/>
              <w:rPr>
                <w:rFonts w:ascii="Arial" w:hAnsi="Arial" w:cs="Arial"/>
                <w:sz w:val="20"/>
              </w:rPr>
            </w:pPr>
            <w:r w:rsidRPr="00241B68">
              <w:rPr>
                <w:rFonts w:ascii="Arial" w:hAnsi="Arial" w:cs="Arial"/>
                <w:sz w:val="20"/>
              </w:rPr>
              <w:t>- Connaissance des règles d’hygiène et de sécurité</w:t>
            </w:r>
          </w:p>
          <w:p w:rsidR="009F18D5" w:rsidRDefault="0060605C" w:rsidP="002558AB">
            <w:pPr>
              <w:pStyle w:val="TableContents"/>
              <w:snapToGrid w:val="0"/>
              <w:ind w:left="284"/>
              <w:rPr>
                <w:rFonts w:ascii="Arial" w:hAnsi="Arial" w:cs="Arial"/>
                <w:sz w:val="20"/>
              </w:rPr>
            </w:pPr>
            <w:r w:rsidRPr="00241B68">
              <w:rPr>
                <w:rFonts w:ascii="Arial" w:hAnsi="Arial" w:cs="Arial"/>
                <w:sz w:val="20"/>
              </w:rPr>
              <w:t>- Anglais souhaité</w:t>
            </w:r>
          </w:p>
          <w:p w:rsidR="0060605C" w:rsidRPr="0060605C" w:rsidRDefault="0060605C" w:rsidP="0060605C">
            <w:pPr>
              <w:pStyle w:val="TableContents"/>
              <w:snapToGrid w:val="0"/>
              <w:ind w:left="284"/>
              <w:jc w:val="both"/>
              <w:rPr>
                <w:rFonts w:ascii="Arial" w:hAnsi="Arial" w:cs="Arial"/>
                <w:sz w:val="20"/>
              </w:rPr>
            </w:pPr>
          </w:p>
        </w:tc>
      </w:tr>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Default="009F18D5">
            <w:pPr>
              <w:pStyle w:val="TableContents"/>
              <w:snapToGrid w:val="0"/>
              <w:rPr>
                <w:rFonts w:ascii="Arial" w:hAnsi="Arial" w:cs="Arial"/>
                <w:b/>
                <w:sz w:val="20"/>
                <w:u w:val="single"/>
              </w:rPr>
            </w:pPr>
            <w:r w:rsidRPr="00746F11">
              <w:rPr>
                <w:rFonts w:ascii="Arial" w:hAnsi="Arial" w:cs="Arial"/>
                <w:b/>
                <w:sz w:val="20"/>
                <w:u w:val="single"/>
              </w:rPr>
              <w:t>Savoir-faire :</w:t>
            </w:r>
          </w:p>
          <w:p w:rsidR="0060605C" w:rsidRPr="0060605C" w:rsidRDefault="0060605C">
            <w:pPr>
              <w:pStyle w:val="TableContents"/>
              <w:snapToGrid w:val="0"/>
              <w:rPr>
                <w:rFonts w:ascii="Arial" w:hAnsi="Arial" w:cs="Arial"/>
                <w:sz w:val="20"/>
              </w:rPr>
            </w:pPr>
          </w:p>
          <w:p w:rsidR="0060605C" w:rsidRPr="0060605C" w:rsidRDefault="0060605C" w:rsidP="002558AB">
            <w:pPr>
              <w:pStyle w:val="TableContents"/>
              <w:numPr>
                <w:ilvl w:val="0"/>
                <w:numId w:val="2"/>
              </w:numPr>
              <w:snapToGrid w:val="0"/>
              <w:ind w:left="426" w:hanging="142"/>
              <w:rPr>
                <w:rFonts w:ascii="Arial" w:hAnsi="Arial" w:cs="Arial"/>
                <w:sz w:val="20"/>
              </w:rPr>
            </w:pPr>
            <w:r w:rsidRPr="0060605C">
              <w:rPr>
                <w:rFonts w:ascii="Arial" w:hAnsi="Arial" w:cs="Arial"/>
                <w:sz w:val="20"/>
              </w:rPr>
              <w:t xml:space="preserve">Outils informatique (Word, Excel…) et connaissance de la base </w:t>
            </w:r>
            <w:proofErr w:type="spellStart"/>
            <w:r w:rsidRPr="0060605C">
              <w:rPr>
                <w:rFonts w:ascii="Arial" w:hAnsi="Arial" w:cs="Arial"/>
                <w:sz w:val="20"/>
              </w:rPr>
              <w:t>Gcoll</w:t>
            </w:r>
            <w:proofErr w:type="spellEnd"/>
            <w:r w:rsidRPr="0060605C">
              <w:rPr>
                <w:rFonts w:ascii="Arial" w:hAnsi="Arial" w:cs="Arial"/>
                <w:sz w:val="20"/>
              </w:rPr>
              <w:t xml:space="preserve"> 2 (une formation est assurée) </w:t>
            </w:r>
          </w:p>
          <w:p w:rsidR="0060605C" w:rsidRPr="0060605C" w:rsidRDefault="0060605C" w:rsidP="002558AB">
            <w:pPr>
              <w:pStyle w:val="TableContents"/>
              <w:numPr>
                <w:ilvl w:val="0"/>
                <w:numId w:val="2"/>
              </w:numPr>
              <w:snapToGrid w:val="0"/>
              <w:ind w:left="426" w:hanging="142"/>
              <w:rPr>
                <w:rFonts w:ascii="Arial" w:hAnsi="Arial" w:cs="Arial"/>
                <w:sz w:val="20"/>
              </w:rPr>
            </w:pPr>
            <w:r w:rsidRPr="0060605C">
              <w:rPr>
                <w:rFonts w:ascii="Arial" w:hAnsi="Arial" w:cs="Arial"/>
                <w:sz w:val="20"/>
              </w:rPr>
              <w:t xml:space="preserve">Travailler en équipe. </w:t>
            </w:r>
          </w:p>
          <w:p w:rsidR="0060605C" w:rsidRPr="0060605C" w:rsidRDefault="0060605C" w:rsidP="002558AB">
            <w:pPr>
              <w:pStyle w:val="TableContents"/>
              <w:numPr>
                <w:ilvl w:val="0"/>
                <w:numId w:val="2"/>
              </w:numPr>
              <w:snapToGrid w:val="0"/>
              <w:ind w:left="426" w:hanging="142"/>
              <w:rPr>
                <w:rFonts w:ascii="Arial" w:hAnsi="Arial" w:cs="Arial"/>
                <w:sz w:val="20"/>
              </w:rPr>
            </w:pPr>
            <w:r w:rsidRPr="0060605C">
              <w:rPr>
                <w:rFonts w:ascii="Arial" w:hAnsi="Arial" w:cs="Arial"/>
                <w:sz w:val="20"/>
              </w:rPr>
              <w:t>Transmettre des savoirs et des savoir-faire.</w:t>
            </w:r>
          </w:p>
          <w:p w:rsidR="0060605C" w:rsidRPr="0060605C" w:rsidRDefault="0060605C" w:rsidP="002558AB">
            <w:pPr>
              <w:pStyle w:val="TableContents"/>
              <w:numPr>
                <w:ilvl w:val="0"/>
                <w:numId w:val="2"/>
              </w:numPr>
              <w:snapToGrid w:val="0"/>
              <w:ind w:left="426" w:hanging="142"/>
              <w:rPr>
                <w:rFonts w:ascii="Arial" w:hAnsi="Arial" w:cs="Arial"/>
                <w:sz w:val="20"/>
              </w:rPr>
            </w:pPr>
            <w:r w:rsidRPr="0060605C">
              <w:rPr>
                <w:rFonts w:ascii="Arial" w:hAnsi="Arial" w:cs="Arial"/>
                <w:sz w:val="20"/>
              </w:rPr>
              <w:t>Gérer les relations avec les différents partenaires internes et externes.</w:t>
            </w:r>
          </w:p>
          <w:p w:rsidR="0060605C" w:rsidRPr="0060605C" w:rsidRDefault="0060605C" w:rsidP="002558AB">
            <w:pPr>
              <w:pStyle w:val="TableContents"/>
              <w:numPr>
                <w:ilvl w:val="0"/>
                <w:numId w:val="2"/>
              </w:numPr>
              <w:snapToGrid w:val="0"/>
              <w:ind w:left="426" w:hanging="142"/>
              <w:rPr>
                <w:rFonts w:ascii="Arial" w:hAnsi="Arial" w:cs="Arial"/>
                <w:sz w:val="20"/>
              </w:rPr>
            </w:pPr>
            <w:r w:rsidRPr="0060605C">
              <w:rPr>
                <w:rFonts w:ascii="Arial" w:hAnsi="Arial" w:cs="Arial"/>
                <w:sz w:val="20"/>
              </w:rPr>
              <w:t>Maitriser les délais et calendriers.</w:t>
            </w:r>
          </w:p>
          <w:p w:rsidR="009F18D5" w:rsidRPr="0060605C" w:rsidRDefault="0060605C" w:rsidP="002558AB">
            <w:pPr>
              <w:pStyle w:val="Paragraphedeliste"/>
              <w:numPr>
                <w:ilvl w:val="0"/>
                <w:numId w:val="2"/>
              </w:numPr>
              <w:ind w:left="426" w:hanging="142"/>
              <w:rPr>
                <w:b/>
                <w:szCs w:val="20"/>
                <w:u w:val="single"/>
              </w:rPr>
            </w:pPr>
            <w:r w:rsidRPr="0060605C">
              <w:rPr>
                <w:rFonts w:ascii="Arial" w:hAnsi="Arial" w:cs="Arial"/>
                <w:sz w:val="20"/>
                <w:szCs w:val="20"/>
              </w:rPr>
              <w:t>Gérer les risques et les urgences.</w:t>
            </w:r>
          </w:p>
        </w:tc>
      </w:tr>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Default="009F18D5">
            <w:pPr>
              <w:pStyle w:val="TableContents"/>
              <w:snapToGrid w:val="0"/>
              <w:rPr>
                <w:rFonts w:ascii="Arial" w:hAnsi="Arial" w:cs="Arial"/>
                <w:b/>
                <w:sz w:val="20"/>
                <w:u w:val="single"/>
              </w:rPr>
            </w:pPr>
            <w:r w:rsidRPr="00746F11">
              <w:rPr>
                <w:rFonts w:ascii="Arial" w:hAnsi="Arial" w:cs="Arial"/>
                <w:b/>
                <w:sz w:val="20"/>
                <w:u w:val="single"/>
              </w:rPr>
              <w:t>Savoir-être (compétences comportementales) :</w:t>
            </w:r>
          </w:p>
          <w:p w:rsidR="0060605C" w:rsidRPr="00746F11" w:rsidRDefault="0060605C">
            <w:pPr>
              <w:pStyle w:val="TableContents"/>
              <w:snapToGrid w:val="0"/>
              <w:rPr>
                <w:rFonts w:ascii="Arial" w:hAnsi="Arial" w:cs="Arial"/>
                <w:sz w:val="20"/>
              </w:rPr>
            </w:pPr>
          </w:p>
          <w:p w:rsidR="0060605C" w:rsidRPr="00277C72" w:rsidRDefault="0060605C" w:rsidP="002558AB">
            <w:pPr>
              <w:pStyle w:val="TableContents"/>
              <w:snapToGrid w:val="0"/>
              <w:ind w:left="284"/>
              <w:rPr>
                <w:rFonts w:ascii="Arial" w:hAnsi="Arial" w:cs="Arial"/>
                <w:sz w:val="20"/>
              </w:rPr>
            </w:pPr>
            <w:r>
              <w:rPr>
                <w:rFonts w:ascii="Arial" w:hAnsi="Arial" w:cs="Arial"/>
                <w:sz w:val="20"/>
              </w:rPr>
              <w:t xml:space="preserve">- </w:t>
            </w:r>
            <w:r w:rsidRPr="00277C72">
              <w:rPr>
                <w:rFonts w:ascii="Arial" w:hAnsi="Arial" w:cs="Arial"/>
                <w:sz w:val="20"/>
              </w:rPr>
              <w:t xml:space="preserve">Rigueur, initiative, organisation et autonomie. </w:t>
            </w:r>
          </w:p>
          <w:p w:rsidR="0060605C" w:rsidRPr="00277C72" w:rsidRDefault="0060605C" w:rsidP="002558AB">
            <w:pPr>
              <w:pStyle w:val="TableContents"/>
              <w:snapToGrid w:val="0"/>
              <w:ind w:left="284"/>
              <w:rPr>
                <w:rFonts w:ascii="Arial" w:hAnsi="Arial" w:cs="Arial"/>
                <w:sz w:val="20"/>
              </w:rPr>
            </w:pPr>
            <w:r w:rsidRPr="00277C72">
              <w:rPr>
                <w:rFonts w:ascii="Arial" w:hAnsi="Arial" w:cs="Arial"/>
                <w:sz w:val="20"/>
              </w:rPr>
              <w:t>- Ecoute et dialogue avec les différents interlocuteurs.</w:t>
            </w:r>
          </w:p>
          <w:p w:rsidR="0060605C" w:rsidRPr="00277C72" w:rsidRDefault="0060605C" w:rsidP="002558AB">
            <w:pPr>
              <w:pStyle w:val="TableContents"/>
              <w:snapToGrid w:val="0"/>
              <w:ind w:left="284"/>
              <w:rPr>
                <w:rFonts w:ascii="Arial" w:hAnsi="Arial" w:cs="Arial"/>
                <w:sz w:val="20"/>
              </w:rPr>
            </w:pPr>
            <w:r w:rsidRPr="00277C72">
              <w:rPr>
                <w:rFonts w:ascii="Arial" w:hAnsi="Arial" w:cs="Arial"/>
                <w:sz w:val="20"/>
              </w:rPr>
              <w:t>- Sens des responsabilités.</w:t>
            </w:r>
          </w:p>
          <w:p w:rsidR="0060605C" w:rsidRPr="00277C72" w:rsidRDefault="0060605C" w:rsidP="002558AB">
            <w:pPr>
              <w:pStyle w:val="TableContents"/>
              <w:snapToGrid w:val="0"/>
              <w:ind w:left="284"/>
              <w:rPr>
                <w:rFonts w:ascii="Arial" w:hAnsi="Arial" w:cs="Arial"/>
                <w:sz w:val="20"/>
              </w:rPr>
            </w:pPr>
            <w:r w:rsidRPr="00277C72">
              <w:rPr>
                <w:rFonts w:ascii="Arial" w:hAnsi="Arial" w:cs="Arial"/>
                <w:sz w:val="20"/>
              </w:rPr>
              <w:t xml:space="preserve">- Qualités relationnelles. </w:t>
            </w:r>
          </w:p>
          <w:p w:rsidR="0060605C" w:rsidRDefault="0060605C" w:rsidP="002558AB">
            <w:pPr>
              <w:pStyle w:val="TableContents"/>
              <w:snapToGrid w:val="0"/>
              <w:ind w:left="284"/>
              <w:rPr>
                <w:rFonts w:ascii="Arial" w:hAnsi="Arial" w:cs="Arial"/>
                <w:sz w:val="20"/>
              </w:rPr>
            </w:pPr>
            <w:r w:rsidRPr="00277C72">
              <w:rPr>
                <w:rFonts w:ascii="Arial" w:hAnsi="Arial" w:cs="Arial"/>
                <w:sz w:val="20"/>
              </w:rPr>
              <w:t>- Sens de l’organisation</w:t>
            </w:r>
          </w:p>
          <w:p w:rsidR="0060605C" w:rsidRPr="0060605C" w:rsidRDefault="0060605C" w:rsidP="0060605C">
            <w:pPr>
              <w:pStyle w:val="TableContents"/>
              <w:snapToGrid w:val="0"/>
              <w:ind w:left="284"/>
              <w:rPr>
                <w:rFonts w:ascii="Arial" w:hAnsi="Arial" w:cs="Arial"/>
                <w:sz w:val="20"/>
              </w:rPr>
            </w:pPr>
          </w:p>
        </w:tc>
      </w:tr>
    </w:tbl>
    <w:p w:rsidR="009F18D5" w:rsidRPr="00746F11" w:rsidRDefault="009F18D5">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Pr="00746F11" w:rsidRDefault="009F18D5">
            <w:pPr>
              <w:pStyle w:val="TableContents"/>
              <w:snapToGrid w:val="0"/>
              <w:ind w:right="183"/>
              <w:rPr>
                <w:rFonts w:ascii="Arial" w:hAnsi="Arial" w:cs="Arial"/>
                <w:sz w:val="20"/>
              </w:rPr>
            </w:pPr>
            <w:r w:rsidRPr="00746F11">
              <w:rPr>
                <w:rFonts w:ascii="Arial" w:hAnsi="Arial" w:cs="Arial"/>
                <w:b/>
                <w:sz w:val="20"/>
                <w:u w:val="single"/>
              </w:rPr>
              <w:t>Environnement professionnel :</w:t>
            </w:r>
            <w:r w:rsidRPr="00746F11">
              <w:rPr>
                <w:rFonts w:ascii="Arial" w:hAnsi="Arial" w:cs="Arial"/>
                <w:sz w:val="20"/>
              </w:rPr>
              <w:br/>
            </w:r>
          </w:p>
          <w:p w:rsidR="0060605C" w:rsidRDefault="0060605C" w:rsidP="0060605C">
            <w:pPr>
              <w:pStyle w:val="TableContents"/>
              <w:numPr>
                <w:ilvl w:val="0"/>
                <w:numId w:val="1"/>
              </w:numPr>
              <w:tabs>
                <w:tab w:val="left" w:pos="485"/>
              </w:tabs>
              <w:suppressAutoHyphens w:val="0"/>
              <w:ind w:left="485" w:right="183"/>
              <w:jc w:val="both"/>
            </w:pPr>
            <w:r>
              <w:rPr>
                <w:rFonts w:ascii="Arial" w:hAnsi="Arial" w:cs="Arial"/>
                <w:bCs/>
                <w:iCs/>
                <w:sz w:val="20"/>
              </w:rPr>
              <w:t xml:space="preserve">Liaisons hiérarchiques : </w:t>
            </w:r>
            <w:proofErr w:type="gramStart"/>
            <w:r>
              <w:rPr>
                <w:rFonts w:ascii="Arial" w:hAnsi="Arial" w:cs="Arial"/>
                <w:bCs/>
                <w:iCs/>
                <w:sz w:val="20"/>
              </w:rPr>
              <w:t>l’</w:t>
            </w:r>
            <w:proofErr w:type="spellStart"/>
            <w:r>
              <w:rPr>
                <w:rFonts w:ascii="Arial" w:hAnsi="Arial" w:cs="Arial"/>
                <w:bCs/>
                <w:iCs/>
                <w:sz w:val="20"/>
              </w:rPr>
              <w:t>agent</w:t>
            </w:r>
            <w:r w:rsidR="00C42ACA">
              <w:rPr>
                <w:rFonts w:ascii="Arial" w:hAnsi="Arial" w:cs="Arial"/>
                <w:bCs/>
                <w:iCs/>
                <w:sz w:val="20"/>
              </w:rPr>
              <w:t>.e</w:t>
            </w:r>
            <w:proofErr w:type="spellEnd"/>
            <w:proofErr w:type="gramEnd"/>
            <w:r>
              <w:rPr>
                <w:rFonts w:ascii="Arial" w:hAnsi="Arial" w:cs="Arial"/>
                <w:bCs/>
                <w:iCs/>
                <w:sz w:val="20"/>
              </w:rPr>
              <w:t xml:space="preserve"> </w:t>
            </w:r>
            <w:r w:rsidR="00C42ACA">
              <w:rPr>
                <w:rFonts w:ascii="Arial" w:hAnsi="Arial" w:cs="Arial"/>
                <w:bCs/>
                <w:iCs/>
                <w:sz w:val="20"/>
              </w:rPr>
              <w:t>sera</w:t>
            </w:r>
            <w:r>
              <w:rPr>
                <w:rFonts w:ascii="Arial" w:hAnsi="Arial" w:cs="Arial"/>
                <w:bCs/>
                <w:iCs/>
                <w:sz w:val="20"/>
              </w:rPr>
              <w:t xml:space="preserve"> </w:t>
            </w:r>
            <w:proofErr w:type="spellStart"/>
            <w:r>
              <w:rPr>
                <w:rFonts w:ascii="Arial" w:hAnsi="Arial" w:cs="Arial"/>
                <w:bCs/>
                <w:iCs/>
                <w:sz w:val="20"/>
              </w:rPr>
              <w:t>placé.e</w:t>
            </w:r>
            <w:proofErr w:type="spellEnd"/>
            <w:r>
              <w:rPr>
                <w:rFonts w:ascii="Arial" w:hAnsi="Arial" w:cs="Arial"/>
                <w:bCs/>
                <w:iCs/>
                <w:sz w:val="20"/>
              </w:rPr>
              <w:t xml:space="preserve"> sous l’autorité de la directrice du pôle collection</w:t>
            </w:r>
          </w:p>
          <w:p w:rsidR="009F18D5" w:rsidRPr="002558AB" w:rsidRDefault="009F18D5" w:rsidP="001A50E0">
            <w:pPr>
              <w:pStyle w:val="TableContents"/>
              <w:numPr>
                <w:ilvl w:val="0"/>
                <w:numId w:val="1"/>
              </w:numPr>
              <w:tabs>
                <w:tab w:val="left" w:pos="485"/>
              </w:tabs>
              <w:suppressAutoHyphens w:val="0"/>
              <w:ind w:left="485" w:right="183"/>
              <w:jc w:val="both"/>
              <w:rPr>
                <w:rFonts w:ascii="Arial" w:hAnsi="Arial" w:cs="Arial"/>
                <w:b/>
                <w:bCs/>
                <w:i/>
                <w:sz w:val="20"/>
              </w:rPr>
            </w:pPr>
            <w:r w:rsidRPr="00746F11">
              <w:rPr>
                <w:rFonts w:ascii="Arial" w:hAnsi="Arial" w:cs="Arial"/>
                <w:bCs/>
                <w:iCs/>
                <w:sz w:val="20"/>
              </w:rPr>
              <w:br/>
              <w:t>Liaisons fonctionnelles</w:t>
            </w:r>
            <w:r w:rsidR="00F379FA" w:rsidRPr="00746F11">
              <w:rPr>
                <w:rFonts w:ascii="Arial" w:hAnsi="Arial" w:cs="Arial"/>
                <w:bCs/>
                <w:iCs/>
                <w:sz w:val="20"/>
              </w:rPr>
              <w:t> :</w:t>
            </w:r>
            <w:r w:rsidRPr="00746F11">
              <w:rPr>
                <w:rFonts w:ascii="Arial" w:hAnsi="Arial" w:cs="Arial"/>
                <w:bCs/>
                <w:iCs/>
                <w:sz w:val="20"/>
              </w:rPr>
              <w:t xml:space="preserve"> </w:t>
            </w:r>
            <w:r w:rsidR="00F379FA" w:rsidRPr="00746F11">
              <w:rPr>
                <w:rFonts w:ascii="Arial" w:hAnsi="Arial" w:cs="Arial"/>
                <w:bCs/>
                <w:iCs/>
                <w:sz w:val="20"/>
              </w:rPr>
              <w:t>Service de la régie, Service de la documentation, Service des acquisitions et commandes.</w:t>
            </w:r>
          </w:p>
          <w:p w:rsidR="002558AB" w:rsidRDefault="002558AB" w:rsidP="00DD407D">
            <w:pPr>
              <w:pStyle w:val="TableContents"/>
              <w:tabs>
                <w:tab w:val="left" w:pos="485"/>
              </w:tabs>
              <w:suppressAutoHyphens w:val="0"/>
              <w:ind w:right="183"/>
              <w:jc w:val="both"/>
              <w:rPr>
                <w:rFonts w:ascii="Arial" w:hAnsi="Arial" w:cs="Arial"/>
                <w:b/>
                <w:bCs/>
                <w:i/>
                <w:sz w:val="20"/>
              </w:rPr>
            </w:pPr>
          </w:p>
          <w:p w:rsidR="00DD407D" w:rsidRDefault="00DD407D" w:rsidP="00DD407D">
            <w:pPr>
              <w:pStyle w:val="TableContents"/>
              <w:tabs>
                <w:tab w:val="left" w:pos="485"/>
              </w:tabs>
              <w:suppressAutoHyphens w:val="0"/>
              <w:ind w:right="183"/>
              <w:jc w:val="both"/>
              <w:rPr>
                <w:rFonts w:ascii="Arial" w:hAnsi="Arial" w:cs="Arial"/>
                <w:b/>
                <w:bCs/>
                <w:i/>
                <w:sz w:val="20"/>
              </w:rPr>
            </w:pPr>
            <w:r>
              <w:rPr>
                <w:rFonts w:ascii="Arial" w:hAnsi="Arial" w:cs="Arial"/>
                <w:b/>
                <w:bCs/>
                <w:i/>
                <w:sz w:val="20"/>
              </w:rPr>
              <w:t>Liaisons hiérarchiques susceptibles de modification dans le cadre de la refonte de l’organigramme du Cnap</w:t>
            </w:r>
          </w:p>
          <w:p w:rsidR="00DD407D" w:rsidRPr="00746F11" w:rsidRDefault="00DD407D" w:rsidP="00DD407D">
            <w:pPr>
              <w:pStyle w:val="TableContents"/>
              <w:tabs>
                <w:tab w:val="left" w:pos="485"/>
              </w:tabs>
              <w:suppressAutoHyphens w:val="0"/>
              <w:ind w:right="183"/>
              <w:jc w:val="both"/>
              <w:rPr>
                <w:rFonts w:ascii="Arial" w:hAnsi="Arial" w:cs="Arial"/>
                <w:b/>
                <w:bCs/>
                <w:i/>
                <w:sz w:val="20"/>
              </w:rPr>
            </w:pPr>
          </w:p>
        </w:tc>
      </w:tr>
    </w:tbl>
    <w:p w:rsidR="004B645E" w:rsidRPr="00746F11" w:rsidRDefault="004B645E">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9F18D5" w:rsidRPr="00746F11" w:rsidRDefault="009F18D5">
            <w:pPr>
              <w:pStyle w:val="TableContents"/>
              <w:snapToGrid w:val="0"/>
              <w:rPr>
                <w:rFonts w:ascii="Arial" w:hAnsi="Arial" w:cs="Arial"/>
                <w:sz w:val="20"/>
              </w:rPr>
            </w:pPr>
            <w:r w:rsidRPr="00746F11">
              <w:rPr>
                <w:rFonts w:ascii="Arial" w:hAnsi="Arial" w:cs="Arial"/>
                <w:b/>
                <w:sz w:val="20"/>
              </w:rPr>
              <w:t>Perspectives d'évolution :</w:t>
            </w:r>
            <w:r w:rsidR="00DD407D">
              <w:rPr>
                <w:rFonts w:ascii="Arial" w:hAnsi="Arial" w:cs="Arial"/>
                <w:b/>
                <w:sz w:val="20"/>
              </w:rPr>
              <w:t xml:space="preserve"> </w:t>
            </w:r>
            <w:r w:rsidR="00DD407D" w:rsidRPr="00DD407D">
              <w:rPr>
                <w:rFonts w:ascii="Arial" w:hAnsi="Arial" w:cs="Arial"/>
                <w:sz w:val="20"/>
              </w:rPr>
              <w:t>Selon cadre de gestion du Cnap</w:t>
            </w:r>
          </w:p>
        </w:tc>
      </w:tr>
    </w:tbl>
    <w:p w:rsidR="009F18D5" w:rsidRPr="00746F11" w:rsidRDefault="009F18D5">
      <w:pPr>
        <w:pStyle w:val="TableContents"/>
        <w:rPr>
          <w:rFonts w:ascii="Arial" w:hAnsi="Arial" w:cs="Arial"/>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rsidRPr="00746F11">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280748" w:rsidRDefault="009F18D5">
            <w:pPr>
              <w:pStyle w:val="TableContents"/>
              <w:snapToGrid w:val="0"/>
              <w:rPr>
                <w:rFonts w:ascii="Arial" w:hAnsi="Arial" w:cs="Arial"/>
                <w:b/>
                <w:sz w:val="20"/>
              </w:rPr>
            </w:pPr>
            <w:r w:rsidRPr="00746F11">
              <w:rPr>
                <w:rFonts w:ascii="Arial" w:hAnsi="Arial" w:cs="Arial"/>
                <w:b/>
                <w:sz w:val="20"/>
              </w:rPr>
              <w:t>Spécificités du poste / Contraintes / Sujétions :</w:t>
            </w:r>
          </w:p>
          <w:p w:rsidR="0060605C" w:rsidRDefault="0060605C">
            <w:pPr>
              <w:pStyle w:val="TableContents"/>
              <w:snapToGrid w:val="0"/>
              <w:rPr>
                <w:rFonts w:ascii="Arial" w:hAnsi="Arial" w:cs="Arial"/>
                <w:b/>
                <w:sz w:val="20"/>
              </w:rPr>
            </w:pPr>
          </w:p>
          <w:p w:rsidR="00205D85" w:rsidRPr="00746F11" w:rsidRDefault="00205D85" w:rsidP="002558AB">
            <w:pPr>
              <w:pStyle w:val="TableContents"/>
              <w:snapToGrid w:val="0"/>
              <w:jc w:val="both"/>
              <w:rPr>
                <w:rFonts w:ascii="Arial" w:hAnsi="Arial" w:cs="Arial"/>
                <w:sz w:val="20"/>
              </w:rPr>
            </w:pPr>
            <w:r w:rsidRPr="00746F11">
              <w:rPr>
                <w:rFonts w:ascii="Arial" w:hAnsi="Arial" w:cs="Arial"/>
                <w:sz w:val="20"/>
              </w:rPr>
              <w:t xml:space="preserve">- </w:t>
            </w:r>
            <w:r w:rsidR="00E0209C">
              <w:rPr>
                <w:rFonts w:ascii="Arial" w:hAnsi="Arial" w:cs="Arial"/>
                <w:sz w:val="20"/>
              </w:rPr>
              <w:t>D</w:t>
            </w:r>
            <w:r w:rsidRPr="00746F11">
              <w:rPr>
                <w:rFonts w:ascii="Arial" w:hAnsi="Arial" w:cs="Arial"/>
                <w:sz w:val="20"/>
              </w:rPr>
              <w:t>otation en EPI</w:t>
            </w:r>
          </w:p>
          <w:p w:rsidR="00CF302B" w:rsidRPr="00746F11" w:rsidRDefault="00710F9A" w:rsidP="002558AB">
            <w:pPr>
              <w:pStyle w:val="TableContents"/>
              <w:jc w:val="both"/>
              <w:rPr>
                <w:rFonts w:ascii="Arial" w:hAnsi="Arial" w:cs="Arial"/>
                <w:sz w:val="20"/>
              </w:rPr>
            </w:pPr>
            <w:r>
              <w:rPr>
                <w:rFonts w:ascii="Arial" w:hAnsi="Arial" w:cs="Arial"/>
                <w:sz w:val="20"/>
              </w:rPr>
              <w:t xml:space="preserve">- </w:t>
            </w:r>
            <w:r w:rsidR="00CF302B" w:rsidRPr="00746F11">
              <w:rPr>
                <w:rFonts w:ascii="Arial" w:hAnsi="Arial" w:cs="Arial"/>
                <w:sz w:val="20"/>
              </w:rPr>
              <w:t>Déplacements à prévoir</w:t>
            </w:r>
          </w:p>
          <w:p w:rsidR="0088023B" w:rsidRDefault="0060605C" w:rsidP="002558AB">
            <w:pPr>
              <w:pStyle w:val="TableContents"/>
              <w:jc w:val="both"/>
              <w:rPr>
                <w:rFonts w:ascii="Arial" w:hAnsi="Arial" w:cs="Arial"/>
                <w:sz w:val="20"/>
              </w:rPr>
            </w:pPr>
            <w:r w:rsidRPr="00277C72">
              <w:rPr>
                <w:rFonts w:ascii="Arial" w:hAnsi="Arial" w:cs="Arial"/>
                <w:sz w:val="20"/>
              </w:rPr>
              <w:t>- Activités sur deux lieux distants : La Défense et Saint-Ouen L’Aumône (95)</w:t>
            </w:r>
          </w:p>
          <w:p w:rsidR="00205D85" w:rsidRPr="00746F11" w:rsidRDefault="0088023B" w:rsidP="0088023B">
            <w:pPr>
              <w:pStyle w:val="TableContents"/>
              <w:jc w:val="both"/>
              <w:rPr>
                <w:rFonts w:ascii="Arial" w:hAnsi="Arial" w:cs="Arial"/>
                <w:sz w:val="20"/>
              </w:rPr>
            </w:pPr>
            <w:r>
              <w:rPr>
                <w:rFonts w:ascii="Arial" w:hAnsi="Arial" w:cs="Arial"/>
                <w:sz w:val="20"/>
              </w:rPr>
              <w:t>- Télétravail su</w:t>
            </w:r>
            <w:r w:rsidR="00303500" w:rsidRPr="00303500">
              <w:rPr>
                <w:rFonts w:ascii="Arial" w:hAnsi="Arial" w:cs="Arial"/>
                <w:color w:val="FF0000"/>
                <w:sz w:val="20"/>
              </w:rPr>
              <w:t>r</w:t>
            </w:r>
            <w:r w:rsidRPr="00303500">
              <w:rPr>
                <w:rFonts w:ascii="Arial" w:hAnsi="Arial" w:cs="Arial"/>
                <w:color w:val="FF0000"/>
                <w:sz w:val="20"/>
              </w:rPr>
              <w:t xml:space="preserve"> </w:t>
            </w:r>
            <w:r>
              <w:rPr>
                <w:rFonts w:ascii="Arial" w:hAnsi="Arial" w:cs="Arial"/>
                <w:sz w:val="20"/>
              </w:rPr>
              <w:t>autorisation</w:t>
            </w:r>
            <w:r w:rsidR="0060605C" w:rsidRPr="00277C72">
              <w:rPr>
                <w:rFonts w:ascii="Arial" w:hAnsi="Arial" w:cs="Arial"/>
                <w:sz w:val="20"/>
              </w:rPr>
              <w:t xml:space="preserve"> </w:t>
            </w:r>
          </w:p>
        </w:tc>
      </w:tr>
    </w:tbl>
    <w:p w:rsidR="009F18D5" w:rsidRDefault="009F18D5">
      <w:pPr>
        <w:pStyle w:val="TableContents"/>
        <w:rPr>
          <w:sz w:val="20"/>
        </w:rPr>
      </w:pPr>
    </w:p>
    <w:tbl>
      <w:tblPr>
        <w:tblW w:w="0" w:type="auto"/>
        <w:tblInd w:w="1" w:type="dxa"/>
        <w:tblLayout w:type="fixed"/>
        <w:tblCellMar>
          <w:left w:w="0" w:type="dxa"/>
          <w:right w:w="0" w:type="dxa"/>
        </w:tblCellMar>
        <w:tblLook w:val="0000" w:firstRow="0" w:lastRow="0" w:firstColumn="0" w:lastColumn="0" w:noHBand="0" w:noVBand="0"/>
      </w:tblPr>
      <w:tblGrid>
        <w:gridCol w:w="10540"/>
      </w:tblGrid>
      <w:tr w:rsidR="009F18D5">
        <w:tc>
          <w:tcPr>
            <w:tcW w:w="10540" w:type="dxa"/>
            <w:tcBorders>
              <w:top w:val="single" w:sz="1" w:space="0" w:color="000000"/>
              <w:left w:val="single" w:sz="1" w:space="0" w:color="000000"/>
              <w:bottom w:val="single" w:sz="1" w:space="0" w:color="000000"/>
              <w:right w:val="single" w:sz="1" w:space="0" w:color="000000"/>
            </w:tcBorders>
            <w:shd w:val="clear" w:color="auto" w:fill="auto"/>
          </w:tcPr>
          <w:p w:rsidR="0060605C" w:rsidRPr="0060605C" w:rsidRDefault="0060605C" w:rsidP="0060605C">
            <w:pPr>
              <w:pStyle w:val="TableContents"/>
              <w:ind w:left="57" w:right="325"/>
              <w:jc w:val="both"/>
              <w:rPr>
                <w:rFonts w:ascii="Arial" w:hAnsi="Arial" w:cs="Arial"/>
                <w:sz w:val="20"/>
              </w:rPr>
            </w:pPr>
            <w:r w:rsidRPr="00277C72">
              <w:rPr>
                <w:rFonts w:ascii="Arial" w:hAnsi="Arial" w:cs="Arial"/>
                <w:b/>
                <w:sz w:val="20"/>
              </w:rPr>
              <w:t>Qui contacter ?</w:t>
            </w:r>
            <w:r w:rsidRPr="00277C72">
              <w:rPr>
                <w:rFonts w:ascii="Arial" w:hAnsi="Arial" w:cs="Arial"/>
                <w:b/>
                <w:sz w:val="21"/>
              </w:rPr>
              <w:br/>
            </w:r>
            <w:r w:rsidRPr="0060605C">
              <w:rPr>
                <w:rFonts w:ascii="Arial" w:hAnsi="Arial" w:cs="Arial"/>
                <w:sz w:val="20"/>
              </w:rPr>
              <w:t xml:space="preserve">Tous renseignements complémentaires concernant le poste peuvent être pris auprès de Madame Aude Bodet, directrice du pôle collection : </w:t>
            </w:r>
            <w:r w:rsidRPr="0060605C">
              <w:rPr>
                <w:rFonts w:ascii="Arial" w:hAnsi="Arial" w:cs="Arial"/>
                <w:sz w:val="20"/>
                <w:u w:val="single"/>
              </w:rPr>
              <w:t xml:space="preserve">aude.bodet@cnap.fr </w:t>
            </w:r>
          </w:p>
          <w:p w:rsidR="00C42ACA" w:rsidRPr="0060605C" w:rsidRDefault="0060605C" w:rsidP="00C42ACA">
            <w:pPr>
              <w:pStyle w:val="TableContents"/>
              <w:ind w:left="57" w:right="325"/>
              <w:jc w:val="both"/>
              <w:rPr>
                <w:rFonts w:ascii="Arial" w:hAnsi="Arial" w:cs="Arial"/>
                <w:sz w:val="20"/>
              </w:rPr>
            </w:pPr>
            <w:r w:rsidRPr="0060605C">
              <w:rPr>
                <w:rFonts w:ascii="Arial" w:hAnsi="Arial" w:cs="Arial"/>
                <w:sz w:val="20"/>
              </w:rPr>
              <w:t>Les candidatures devront être adressées</w:t>
            </w:r>
            <w:r w:rsidR="00C42ACA">
              <w:rPr>
                <w:rFonts w:ascii="Arial" w:hAnsi="Arial" w:cs="Arial"/>
                <w:sz w:val="20"/>
              </w:rPr>
              <w:t xml:space="preserve"> à</w:t>
            </w:r>
            <w:r w:rsidRPr="0060605C">
              <w:rPr>
                <w:rFonts w:ascii="Arial" w:hAnsi="Arial" w:cs="Arial"/>
                <w:sz w:val="20"/>
              </w:rPr>
              <w:t xml:space="preserve"> </w:t>
            </w:r>
            <w:r w:rsidR="00C42ACA" w:rsidRPr="0060605C">
              <w:rPr>
                <w:rFonts w:ascii="Arial" w:hAnsi="Arial" w:cs="Arial"/>
                <w:sz w:val="20"/>
              </w:rPr>
              <w:t xml:space="preserve">Madame Aude Bodet, directrice du pôle collection : </w:t>
            </w:r>
            <w:r w:rsidR="00C42ACA" w:rsidRPr="0060605C">
              <w:rPr>
                <w:rFonts w:ascii="Arial" w:hAnsi="Arial" w:cs="Arial"/>
                <w:sz w:val="20"/>
                <w:u w:val="single"/>
              </w:rPr>
              <w:t xml:space="preserve">aude.bodet@cnap.fr </w:t>
            </w:r>
          </w:p>
          <w:p w:rsidR="0060605C" w:rsidRPr="00C42ACA" w:rsidRDefault="00C42ACA" w:rsidP="0060605C">
            <w:pPr>
              <w:pStyle w:val="TableContents"/>
              <w:ind w:left="57" w:right="325"/>
              <w:rPr>
                <w:rFonts w:ascii="Arial" w:hAnsi="Arial" w:cs="Arial"/>
                <w:b/>
                <w:sz w:val="20"/>
              </w:rPr>
            </w:pPr>
            <w:r w:rsidRPr="00C42ACA">
              <w:rPr>
                <w:rFonts w:ascii="Arial" w:hAnsi="Arial" w:cs="Arial"/>
                <w:b/>
                <w:sz w:val="20"/>
              </w:rPr>
              <w:t xml:space="preserve">Avec copie </w:t>
            </w:r>
            <w:r w:rsidR="0060605C" w:rsidRPr="00C42ACA">
              <w:rPr>
                <w:rFonts w:ascii="Arial" w:hAnsi="Arial" w:cs="Arial"/>
                <w:b/>
                <w:sz w:val="20"/>
              </w:rPr>
              <w:t>à</w:t>
            </w:r>
            <w:r w:rsidR="0060605C" w:rsidRPr="00C42ACA">
              <w:rPr>
                <w:rFonts w:ascii="Arial" w:hAnsi="Arial" w:cs="Arial"/>
                <w:b/>
                <w:sz w:val="20"/>
                <w:u w:val="single"/>
              </w:rPr>
              <w:t xml:space="preserve"> </w:t>
            </w:r>
            <w:hyperlink r:id="rId6" w:history="1">
              <w:r w:rsidR="0060605C" w:rsidRPr="00C42ACA">
                <w:rPr>
                  <w:rStyle w:val="Lienhypertexte"/>
                  <w:rFonts w:ascii="Arial" w:hAnsi="Arial" w:cs="Arial"/>
                  <w:b/>
                  <w:sz w:val="20"/>
                </w:rPr>
                <w:t>Recrutement@cnap.fr</w:t>
              </w:r>
            </w:hyperlink>
          </w:p>
          <w:p w:rsidR="0060605C" w:rsidRPr="0060605C" w:rsidRDefault="0060605C" w:rsidP="0060605C">
            <w:pPr>
              <w:pStyle w:val="TableContents"/>
              <w:snapToGrid w:val="0"/>
              <w:ind w:right="325"/>
              <w:jc w:val="both"/>
              <w:rPr>
                <w:rFonts w:ascii="Arial" w:hAnsi="Arial" w:cs="Arial"/>
                <w:sz w:val="20"/>
              </w:rPr>
            </w:pPr>
          </w:p>
          <w:p w:rsidR="0060605C" w:rsidRPr="0060605C" w:rsidRDefault="0060605C" w:rsidP="0060605C">
            <w:pPr>
              <w:jc w:val="both"/>
            </w:pPr>
            <w:r w:rsidRPr="0060605C">
              <w:t xml:space="preserve">Les candidatures seront examinées collégialement. </w:t>
            </w:r>
          </w:p>
          <w:p w:rsidR="0060605C" w:rsidRPr="0060605C" w:rsidRDefault="0060605C" w:rsidP="0060605C">
            <w:pPr>
              <w:jc w:val="both"/>
            </w:pPr>
          </w:p>
          <w:p w:rsidR="0060605C" w:rsidRPr="0060605C" w:rsidRDefault="0060605C" w:rsidP="0060605C">
            <w:pPr>
              <w:tabs>
                <w:tab w:val="left" w:pos="3686"/>
                <w:tab w:val="center" w:pos="4818"/>
                <w:tab w:val="right" w:pos="9637"/>
              </w:tabs>
              <w:suppressAutoHyphens w:val="0"/>
              <w:ind w:right="5"/>
              <w:jc w:val="both"/>
            </w:pPr>
            <w:r w:rsidRPr="0060605C">
              <w:rPr>
                <w:rStyle w:val="Policepardfaut2"/>
                <w:bCs/>
                <w:i/>
                <w:highlight w:val="white"/>
              </w:rPr>
              <w:t xml:space="preserve">Dans le cadre de sa stratégie de Responsabilité Sociale des Organisations (RSO), le ministère de la Culture et ses établissements publics s’engagent à promouvoir l’égalité professionnelle et la prévention des discriminations dans leurs </w:t>
            </w:r>
            <w:r w:rsidRPr="0060605C">
              <w:rPr>
                <w:rStyle w:val="Policepardfaut2"/>
                <w:bCs/>
                <w:i/>
                <w:highlight w:val="white"/>
              </w:rPr>
              <w:lastRenderedPageBreak/>
              <w:t>activités de recrutement. Une cellule d’écoute, d’alerte et de traitement est mise à la disposition des candidats ou des agents qui estimeraient avoir fait l’objet d’une rupture d’égalité de traitement.</w:t>
            </w:r>
          </w:p>
          <w:p w:rsidR="009F18D5" w:rsidRDefault="009F18D5" w:rsidP="0060605C">
            <w:pPr>
              <w:pStyle w:val="TableContents"/>
              <w:snapToGrid w:val="0"/>
              <w:rPr>
                <w:rFonts w:ascii="Arial" w:hAnsi="Arial" w:cs="Arial"/>
                <w:b/>
                <w:sz w:val="20"/>
              </w:rPr>
            </w:pPr>
          </w:p>
        </w:tc>
      </w:tr>
    </w:tbl>
    <w:p w:rsidR="009F18D5" w:rsidRDefault="009F18D5">
      <w:pPr>
        <w:pStyle w:val="TableContents"/>
        <w:snapToGrid w:val="0"/>
      </w:pPr>
      <w:r>
        <w:rPr>
          <w:rFonts w:ascii="Arial" w:hAnsi="Arial" w:cs="Arial"/>
          <w:sz w:val="16"/>
        </w:rPr>
        <w:lastRenderedPageBreak/>
        <w:t xml:space="preserve">Date de mise à jour de la fiche de poste : </w:t>
      </w:r>
      <w:r w:rsidR="00912732">
        <w:rPr>
          <w:rFonts w:ascii="Arial" w:hAnsi="Arial" w:cs="Arial"/>
          <w:sz w:val="16"/>
        </w:rPr>
        <w:fldChar w:fldCharType="begin"/>
      </w:r>
      <w:r w:rsidR="00912732">
        <w:rPr>
          <w:rFonts w:ascii="Arial" w:hAnsi="Arial" w:cs="Arial"/>
          <w:sz w:val="16"/>
        </w:rPr>
        <w:instrText xml:space="preserve"> TIME \@ "dd/MM/yyyy" </w:instrText>
      </w:r>
      <w:r w:rsidR="00912732">
        <w:rPr>
          <w:rFonts w:ascii="Arial" w:hAnsi="Arial" w:cs="Arial"/>
          <w:sz w:val="16"/>
        </w:rPr>
        <w:fldChar w:fldCharType="separate"/>
      </w:r>
      <w:r w:rsidR="00924A14">
        <w:rPr>
          <w:rFonts w:ascii="Arial" w:hAnsi="Arial" w:cs="Arial"/>
          <w:noProof/>
          <w:sz w:val="16"/>
        </w:rPr>
        <w:t>23/09/2022</w:t>
      </w:r>
      <w:r w:rsidR="00912732">
        <w:rPr>
          <w:rFonts w:ascii="Arial" w:hAnsi="Arial" w:cs="Arial"/>
          <w:sz w:val="16"/>
        </w:rPr>
        <w:fldChar w:fldCharType="end"/>
      </w:r>
    </w:p>
    <w:sectPr w:rsidR="009F18D5">
      <w:pgSz w:w="11906" w:h="16838"/>
      <w:pgMar w:top="397" w:right="737" w:bottom="39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Arial" w:hAnsi="Arial" w:cs="Arial"/>
        <w:b/>
        <w:i/>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sz w:val="20"/>
      </w:rPr>
    </w:lvl>
  </w:abstractNum>
  <w:abstractNum w:abstractNumId="2" w15:restartNumberingAfterBreak="0">
    <w:nsid w:val="00000003"/>
    <w:multiLevelType w:val="singleLevel"/>
    <w:tmpl w:val="00000003"/>
    <w:name w:val="WW8Num5"/>
    <w:lvl w:ilvl="0">
      <w:numFmt w:val="bullet"/>
      <w:lvlText w:val="-"/>
      <w:lvlJc w:val="left"/>
      <w:pPr>
        <w:tabs>
          <w:tab w:val="num" w:pos="0"/>
        </w:tabs>
        <w:ind w:left="644" w:hanging="360"/>
      </w:pPr>
      <w:rPr>
        <w:rFonts w:ascii="Arial" w:hAnsi="Arial" w:cs="Arial"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7B37EC"/>
    <w:multiLevelType w:val="hybridMultilevel"/>
    <w:tmpl w:val="311C7E2C"/>
    <w:lvl w:ilvl="0" w:tplc="26D075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F1742"/>
    <w:multiLevelType w:val="hybridMultilevel"/>
    <w:tmpl w:val="CA5CB3B2"/>
    <w:lvl w:ilvl="0" w:tplc="26D075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31753"/>
    <w:multiLevelType w:val="hybridMultilevel"/>
    <w:tmpl w:val="F07C7F6E"/>
    <w:lvl w:ilvl="0" w:tplc="AE86F768">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32B4203"/>
    <w:multiLevelType w:val="hybridMultilevel"/>
    <w:tmpl w:val="548A9F74"/>
    <w:lvl w:ilvl="0" w:tplc="A0DCADD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3222A"/>
    <w:multiLevelType w:val="hybridMultilevel"/>
    <w:tmpl w:val="CE6A4CCC"/>
    <w:lvl w:ilvl="0" w:tplc="26D07570">
      <w:numFmt w:val="bullet"/>
      <w:lvlText w:val=""/>
      <w:lvlJc w:val="left"/>
      <w:pPr>
        <w:ind w:left="768" w:hanging="360"/>
      </w:pPr>
      <w:rPr>
        <w:rFonts w:ascii="Symbol" w:eastAsiaTheme="minorHAnsi" w:hAnsi="Symbol" w:cstheme="minorBid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15:restartNumberingAfterBreak="0">
    <w:nsid w:val="6C105F06"/>
    <w:multiLevelType w:val="hybridMultilevel"/>
    <w:tmpl w:val="6B80A7CC"/>
    <w:lvl w:ilvl="0" w:tplc="26D075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C0469F"/>
    <w:multiLevelType w:val="hybridMultilevel"/>
    <w:tmpl w:val="0EF06450"/>
    <w:lvl w:ilvl="0" w:tplc="26D075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D31BC5"/>
    <w:multiLevelType w:val="hybridMultilevel"/>
    <w:tmpl w:val="26921016"/>
    <w:lvl w:ilvl="0" w:tplc="E482E0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0930E3"/>
    <w:multiLevelType w:val="hybridMultilevel"/>
    <w:tmpl w:val="6A7A26D8"/>
    <w:lvl w:ilvl="0" w:tplc="26D075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2"/>
  </w:num>
  <w:num w:numId="7">
    <w:abstractNumId w:val="4"/>
  </w:num>
  <w:num w:numId="8">
    <w:abstractNumId w:val="8"/>
  </w:num>
  <w:num w:numId="9">
    <w:abstractNumId w:val="9"/>
  </w:num>
  <w:num w:numId="10">
    <w:abstractNumId w:val="5"/>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63"/>
    <w:rsid w:val="000124E3"/>
    <w:rsid w:val="000A245C"/>
    <w:rsid w:val="001A50E0"/>
    <w:rsid w:val="001D2A63"/>
    <w:rsid w:val="00205D85"/>
    <w:rsid w:val="002558AB"/>
    <w:rsid w:val="00280748"/>
    <w:rsid w:val="002C52BB"/>
    <w:rsid w:val="00303500"/>
    <w:rsid w:val="003C034D"/>
    <w:rsid w:val="004014FF"/>
    <w:rsid w:val="004B645E"/>
    <w:rsid w:val="004D2762"/>
    <w:rsid w:val="005229EE"/>
    <w:rsid w:val="005358CD"/>
    <w:rsid w:val="00574401"/>
    <w:rsid w:val="005E380A"/>
    <w:rsid w:val="00603093"/>
    <w:rsid w:val="0060605C"/>
    <w:rsid w:val="00627EBA"/>
    <w:rsid w:val="00631E14"/>
    <w:rsid w:val="00665196"/>
    <w:rsid w:val="006F1FF3"/>
    <w:rsid w:val="00710F9A"/>
    <w:rsid w:val="00746F11"/>
    <w:rsid w:val="008017BD"/>
    <w:rsid w:val="0083522F"/>
    <w:rsid w:val="00851623"/>
    <w:rsid w:val="0088023B"/>
    <w:rsid w:val="00910F0E"/>
    <w:rsid w:val="00912378"/>
    <w:rsid w:val="00912732"/>
    <w:rsid w:val="00924A14"/>
    <w:rsid w:val="00957FD6"/>
    <w:rsid w:val="009F18D5"/>
    <w:rsid w:val="00A149AC"/>
    <w:rsid w:val="00A52A56"/>
    <w:rsid w:val="00A6753A"/>
    <w:rsid w:val="00AF70F1"/>
    <w:rsid w:val="00B02E98"/>
    <w:rsid w:val="00C16FBE"/>
    <w:rsid w:val="00C42ACA"/>
    <w:rsid w:val="00C6024C"/>
    <w:rsid w:val="00CF302B"/>
    <w:rsid w:val="00CF7534"/>
    <w:rsid w:val="00D345B9"/>
    <w:rsid w:val="00D45661"/>
    <w:rsid w:val="00D51A69"/>
    <w:rsid w:val="00DD407D"/>
    <w:rsid w:val="00E0209C"/>
    <w:rsid w:val="00E92FCD"/>
    <w:rsid w:val="00EC772E"/>
    <w:rsid w:val="00F379FA"/>
    <w:rsid w:val="00F84D8E"/>
    <w:rsid w:val="00F9411A"/>
    <w:rsid w:val="00F97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0E29FCF-87AD-4634-91AB-C18BBF8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b/>
      <w:i/>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0"/>
    </w:rPr>
  </w:style>
  <w:style w:type="character" w:customStyle="1" w:styleId="WW8Num3z0">
    <w:name w:val="WW8Num3z0"/>
    <w:rPr>
      <w:rFonts w:ascii="Arial" w:hAnsi="Arial" w:cs="Aria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Lucida Sans Unicode"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Policepardfaut5">
    <w:name w:val="Police par défaut5"/>
  </w:style>
  <w:style w:type="character" w:customStyle="1" w:styleId="Policepardfaut4">
    <w:name w:val="Police par défaut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Policepardfaut3">
    <w:name w:val="Police par défaut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Absatz-Standardschriftart">
    <w:name w:val="Absatz-Standardschriftart"/>
  </w:style>
  <w:style w:type="character" w:customStyle="1" w:styleId="WW-Policepardfaut">
    <w:name w:val="WW-Police par défau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character" w:styleId="Lienhypertexte">
    <w:name w:val="Hyperlink"/>
    <w:rPr>
      <w:color w:val="0000FF"/>
      <w:u w:val="single"/>
    </w:rPr>
  </w:style>
  <w:style w:type="paragraph" w:customStyle="1" w:styleId="Titre5">
    <w:name w:val="Titre5"/>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Mangal"/>
    </w:rPr>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customStyle="1" w:styleId="Titre2">
    <w:name w:val="Titre2"/>
    <w:basedOn w:val="Normal"/>
    <w:next w:val="Corpsdetexte"/>
    <w:pPr>
      <w:keepNext/>
      <w:spacing w:before="240" w:after="120"/>
    </w:pPr>
    <w:rPr>
      <w:rFonts w:eastAsia="Lucida Sans Unicode"/>
      <w:sz w:val="28"/>
      <w:szCs w:val="28"/>
    </w:rPr>
  </w:style>
  <w:style w:type="paragraph" w:customStyle="1" w:styleId="Rpertoire">
    <w:name w:val="Répertoire"/>
    <w:basedOn w:val="Normal"/>
    <w:pPr>
      <w:suppressLineNumbers/>
    </w:pPr>
  </w:style>
  <w:style w:type="paragraph" w:customStyle="1" w:styleId="Titre1">
    <w:name w:val="Titre1"/>
    <w:basedOn w:val="Normal"/>
    <w:next w:val="Corpsdetexte"/>
    <w:pPr>
      <w:keepNext/>
      <w:spacing w:before="240" w:after="120"/>
    </w:pPr>
    <w:rPr>
      <w:rFonts w:eastAsia="Lucida Sans Unicode"/>
      <w:sz w:val="28"/>
      <w:szCs w:val="28"/>
    </w:rPr>
  </w:style>
  <w:style w:type="paragraph" w:customStyle="1" w:styleId="Lgende1">
    <w:name w:val="Légende1"/>
    <w:basedOn w:val="Normal"/>
    <w:pPr>
      <w:suppressLineNumbers/>
      <w:spacing w:before="120" w:after="120"/>
    </w:pPr>
    <w:rPr>
      <w:i/>
      <w:iCs/>
      <w:sz w:val="24"/>
      <w:szCs w:val="24"/>
    </w:rPr>
  </w:style>
  <w:style w:type="paragraph" w:customStyle="1" w:styleId="En-tte1">
    <w:name w:val="En-tête1"/>
    <w:basedOn w:val="Normal"/>
    <w:pPr>
      <w:widowControl w:val="0"/>
      <w:tabs>
        <w:tab w:val="center" w:pos="4818"/>
        <w:tab w:val="right" w:pos="9637"/>
      </w:tabs>
    </w:pPr>
    <w:rPr>
      <w:rFonts w:ascii="Times New Roman" w:eastAsia="Lucida Sans Unicode" w:hAnsi="Times New Roman" w:cs="Times New Roman"/>
      <w:sz w:val="24"/>
    </w:rPr>
  </w:style>
  <w:style w:type="paragraph" w:customStyle="1" w:styleId="TableContents">
    <w:name w:val="Table Contents"/>
    <w:basedOn w:val="Normal"/>
    <w:pPr>
      <w:widowControl w:val="0"/>
    </w:pPr>
    <w:rPr>
      <w:rFonts w:ascii="Times New Roman" w:eastAsia="Lucida Sans Unicode" w:hAnsi="Times New Roman" w:cs="Times New Roman"/>
      <w:sz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character" w:customStyle="1" w:styleId="Mentionnonrsolue1">
    <w:name w:val="Mention non résolue1"/>
    <w:basedOn w:val="Policepardfaut"/>
    <w:uiPriority w:val="99"/>
    <w:semiHidden/>
    <w:unhideWhenUsed/>
    <w:rsid w:val="000A245C"/>
    <w:rPr>
      <w:color w:val="605E5C"/>
      <w:shd w:val="clear" w:color="auto" w:fill="E1DFDD"/>
    </w:rPr>
  </w:style>
  <w:style w:type="paragraph" w:styleId="Paragraphedeliste">
    <w:name w:val="List Paragraph"/>
    <w:basedOn w:val="Normal"/>
    <w:uiPriority w:val="34"/>
    <w:qFormat/>
    <w:rsid w:val="00C16FBE"/>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00300">
      <w:bodyDiv w:val="1"/>
      <w:marLeft w:val="0"/>
      <w:marRight w:val="0"/>
      <w:marTop w:val="0"/>
      <w:marBottom w:val="0"/>
      <w:divBdr>
        <w:top w:val="none" w:sz="0" w:space="0" w:color="auto"/>
        <w:left w:val="none" w:sz="0" w:space="0" w:color="auto"/>
        <w:bottom w:val="none" w:sz="0" w:space="0" w:color="auto"/>
        <w:right w:val="none" w:sz="0" w:space="0" w:color="auto"/>
      </w:divBdr>
    </w:div>
    <w:div w:id="15341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cnap.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Ministère de la Culture</Company>
  <LinksUpToDate>false</LinksUpToDate>
  <CharactersWithSpaces>6565</CharactersWithSpaces>
  <SharedDoc>false</SharedDoc>
  <HLinks>
    <vt:vector size="12" baseType="variant">
      <vt:variant>
        <vt:i4>4391020</vt:i4>
      </vt:variant>
      <vt:variant>
        <vt:i4>3</vt:i4>
      </vt:variant>
      <vt:variant>
        <vt:i4>0</vt:i4>
      </vt:variant>
      <vt:variant>
        <vt:i4>5</vt:i4>
      </vt:variant>
      <vt:variant>
        <vt:lpwstr>mailto:anne-sophie.de-bellegarde@culture.gouv.fr</vt:lpwstr>
      </vt:variant>
      <vt:variant>
        <vt:lpwstr/>
      </vt:variant>
      <vt:variant>
        <vt:i4>4391020</vt:i4>
      </vt:variant>
      <vt:variant>
        <vt:i4>0</vt:i4>
      </vt:variant>
      <vt:variant>
        <vt:i4>0</vt:i4>
      </vt:variant>
      <vt:variant>
        <vt:i4>5</vt:i4>
      </vt:variant>
      <vt:variant>
        <vt:lpwstr>mailto:anne-sophie.de-bellegarde@culture.gouv.fr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Abdelhakim Menia</dc:creator>
  <cp:keywords/>
  <cp:lastModifiedBy>Abdelhakim Ménia</cp:lastModifiedBy>
  <cp:revision>3</cp:revision>
  <cp:lastPrinted>1899-12-31T23:00:00Z</cp:lastPrinted>
  <dcterms:created xsi:type="dcterms:W3CDTF">2022-09-23T09:51:00Z</dcterms:created>
  <dcterms:modified xsi:type="dcterms:W3CDTF">2022-09-23T10:02:00Z</dcterms:modified>
</cp:coreProperties>
</file>