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028700" cy="561975"/>
            <wp:effectExtent b="0" l="0" r="0" t="0"/>
            <wp:docPr descr="LOGO ASBR COULEUR" id="2" name="image1.png"/>
            <a:graphic>
              <a:graphicData uri="http://schemas.openxmlformats.org/drawingml/2006/picture">
                <pic:pic>
                  <pic:nvPicPr>
                    <pic:cNvPr descr="LOGO ASBR COULEU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COMPTE RENDU : ASBR - SECTION COURSE A PIED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85775" cy="476250"/>
            <wp:effectExtent b="0" l="0" r="0" t="0"/>
            <wp:docPr descr="images (1)" id="3" name="image3.png"/>
            <a:graphic>
              <a:graphicData uri="http://schemas.openxmlformats.org/drawingml/2006/picture">
                <pic:pic>
                  <pic:nvPicPr>
                    <pic:cNvPr descr="images (1)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tab/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Réunion de rentrée - 21 septembre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6229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2298"/>
          <w:sz w:val="10"/>
          <w:szCs w:val="1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2298"/>
          <w:sz w:val="10"/>
          <w:szCs w:val="10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946080" cy="12708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80" cy="127080"/>
                        </a:xfrm>
                        <a:custGeom>
                          <a:avLst/>
                          <a:gdLst/>
                          <a:ahLst/>
                          <a:rect b="b" l="l" r="r" t="t"/>
                          <a:pathLst>
                            <a:path h="90" w="1467">
                              <a:moveTo>
                                <a:pt x="0" y="0"/>
                              </a:moveTo>
                              <a:lnTo>
                                <a:pt x="1" y="5"/>
                              </a:lnTo>
                              <a:lnTo>
                                <a:pt x="4" y="9"/>
                              </a:lnTo>
                              <a:lnTo>
                                <a:pt x="8" y="13"/>
                              </a:lnTo>
                              <a:lnTo>
                                <a:pt x="15" y="18"/>
                              </a:lnTo>
                              <a:lnTo>
                                <a:pt x="23" y="22"/>
                              </a:lnTo>
                              <a:lnTo>
                                <a:pt x="34" y="27"/>
                              </a:lnTo>
                              <a:lnTo>
                                <a:pt x="46" y="31"/>
                              </a:lnTo>
                              <a:lnTo>
                                <a:pt x="59" y="35"/>
                              </a:lnTo>
                              <a:lnTo>
                                <a:pt x="75" y="39"/>
                              </a:lnTo>
                              <a:lnTo>
                                <a:pt x="92" y="43"/>
                              </a:lnTo>
                              <a:lnTo>
                                <a:pt x="111" y="47"/>
                              </a:lnTo>
                              <a:lnTo>
                                <a:pt x="131" y="51"/>
                              </a:lnTo>
                              <a:lnTo>
                                <a:pt x="153" y="54"/>
                              </a:lnTo>
                              <a:lnTo>
                                <a:pt x="177" y="58"/>
                              </a:lnTo>
                              <a:lnTo>
                                <a:pt x="202" y="61"/>
                              </a:lnTo>
                              <a:lnTo>
                                <a:pt x="228" y="65"/>
                              </a:lnTo>
                              <a:lnTo>
                                <a:pt x="256" y="68"/>
                              </a:lnTo>
                              <a:lnTo>
                                <a:pt x="284" y="70"/>
                              </a:lnTo>
                              <a:lnTo>
                                <a:pt x="314" y="73"/>
                              </a:lnTo>
                              <a:lnTo>
                                <a:pt x="345" y="76"/>
                              </a:lnTo>
                              <a:lnTo>
                                <a:pt x="377" y="78"/>
                              </a:lnTo>
                              <a:lnTo>
                                <a:pt x="410" y="80"/>
                              </a:lnTo>
                              <a:lnTo>
                                <a:pt x="444" y="82"/>
                              </a:lnTo>
                              <a:lnTo>
                                <a:pt x="478" y="83"/>
                              </a:lnTo>
                              <a:lnTo>
                                <a:pt x="514" y="85"/>
                              </a:lnTo>
                              <a:lnTo>
                                <a:pt x="549" y="86"/>
                              </a:lnTo>
                              <a:lnTo>
                                <a:pt x="585" y="87"/>
                              </a:lnTo>
                              <a:lnTo>
                                <a:pt x="622" y="88"/>
                              </a:lnTo>
                              <a:lnTo>
                                <a:pt x="659" y="89"/>
                              </a:lnTo>
                              <a:lnTo>
                                <a:pt x="696" y="89"/>
                              </a:lnTo>
                              <a:lnTo>
                                <a:pt x="733" y="89"/>
                              </a:lnTo>
                              <a:lnTo>
                                <a:pt x="770" y="89"/>
                              </a:lnTo>
                              <a:lnTo>
                                <a:pt x="807" y="89"/>
                              </a:lnTo>
                              <a:lnTo>
                                <a:pt x="844" y="88"/>
                              </a:lnTo>
                              <a:lnTo>
                                <a:pt x="881" y="87"/>
                              </a:lnTo>
                              <a:lnTo>
                                <a:pt x="917" y="86"/>
                              </a:lnTo>
                              <a:lnTo>
                                <a:pt x="952" y="85"/>
                              </a:lnTo>
                              <a:lnTo>
                                <a:pt x="988" y="83"/>
                              </a:lnTo>
                              <a:lnTo>
                                <a:pt x="1022" y="82"/>
                              </a:lnTo>
                              <a:lnTo>
                                <a:pt x="1056" y="80"/>
                              </a:lnTo>
                              <a:lnTo>
                                <a:pt x="1089" y="78"/>
                              </a:lnTo>
                              <a:lnTo>
                                <a:pt x="1121" y="76"/>
                              </a:lnTo>
                              <a:lnTo>
                                <a:pt x="1152" y="73"/>
                              </a:lnTo>
                              <a:lnTo>
                                <a:pt x="1182" y="70"/>
                              </a:lnTo>
                              <a:lnTo>
                                <a:pt x="1210" y="68"/>
                              </a:lnTo>
                              <a:lnTo>
                                <a:pt x="1238" y="65"/>
                              </a:lnTo>
                              <a:lnTo>
                                <a:pt x="1264" y="61"/>
                              </a:lnTo>
                              <a:lnTo>
                                <a:pt x="1289" y="58"/>
                              </a:lnTo>
                              <a:lnTo>
                                <a:pt x="1313" y="54"/>
                              </a:lnTo>
                              <a:lnTo>
                                <a:pt x="1335" y="51"/>
                              </a:lnTo>
                              <a:lnTo>
                                <a:pt x="1355" y="47"/>
                              </a:lnTo>
                              <a:lnTo>
                                <a:pt x="1374" y="43"/>
                              </a:lnTo>
                              <a:lnTo>
                                <a:pt x="1391" y="39"/>
                              </a:lnTo>
                              <a:lnTo>
                                <a:pt x="1407" y="35"/>
                              </a:lnTo>
                              <a:lnTo>
                                <a:pt x="1420" y="31"/>
                              </a:lnTo>
                              <a:lnTo>
                                <a:pt x="1432" y="27"/>
                              </a:lnTo>
                              <a:lnTo>
                                <a:pt x="1443" y="22"/>
                              </a:lnTo>
                              <a:lnTo>
                                <a:pt x="1451" y="18"/>
                              </a:lnTo>
                              <a:lnTo>
                                <a:pt x="1458" y="13"/>
                              </a:lnTo>
                              <a:lnTo>
                                <a:pt x="1462" y="9"/>
                              </a:lnTo>
                              <a:lnTo>
                                <a:pt x="1465" y="5"/>
                              </a:lnTo>
                              <a:lnTo>
                                <a:pt x="1466" y="0"/>
                              </a:lnTo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Contenudecadre"/>
                              <w:rPr/>
                            </w:pPr>
                            <w:r w:rsidDel="00000000" w:rsidR="00000000" w:rsidRPr="00000000">
                              <w:rPr>
                                <w:color w:val="000000"/>
                              </w:rPr>
                              <w:t>Section Course à Pied</w:t>
                            </w:r>
                          </w:p>
                        </w:txbxContent>
                      </wps:txbx>
                      <wps:bodyPr bIns="0" lIns="0" rIns="0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46080" cy="1270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080" cy="127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2298"/>
          <w:sz w:val="10"/>
          <w:szCs w:val="1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pBdr>
          <w:bottom w:color="00000a" w:space="1" w:sz="6" w:val="single"/>
        </w:pBd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Participants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: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Sara,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Valérie (2), Pierre, Géraldine, Florence , Edouard, Fred (2), Maurice,  Noëlie, Anne-So, Thierry, Sylvie, Jean-Marc (2), Jean-Luc, Carina, Antoine, Stéphane, Nicolas, Marine, Saravanan, Charles, Hadjeria, Cécile (2), Raphaël,  Thomas, Renaud, Paul, Coumba, Virginie,  Xavier (coach), Patrice,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(… sauf erreur , il faisait un peu sombre)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Diffusion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:</w:t>
      </w:r>
      <w:r w:rsidDel="00000000" w:rsidR="00000000" w:rsidRPr="00000000">
        <w:rPr>
          <w:rFonts w:ascii="Arial" w:cs="Arial" w:eastAsia="Arial" w:hAnsi="Arial"/>
          <w:rtl w:val="0"/>
        </w:rPr>
        <w:t xml:space="preserve"> Tous les membres de la section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</w:tabs>
        <w:spacing w:after="120" w:before="0" w:lineRule="auto"/>
        <w:ind w:left="786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Rappel du fonctionnement et nouveautés</w:t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- Le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montant de l'adhésion annuelle est de 60€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Les adhésions et réinscriptions se font en ligne à partir du bouton adéquat sur la page d'accueil du site asbrcourseapied: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https://asbrcourseapied.assoconnect.com/page/429044-accueil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paiement en ligne est conseillé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highlight w:val="white"/>
          <w:rtl w:val="0"/>
        </w:rPr>
        <w:t xml:space="preserve"> 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highlight w:val="white"/>
          <w:rtl w:val="0"/>
        </w:rPr>
        <w:t xml:space="preserve">liens vers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highlight w:val="whit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highlight w:val="white"/>
          <w:rtl w:val="0"/>
        </w:rPr>
        <w:t xml:space="preserve"> infos 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highlight w:val="white"/>
          <w:rtl w:val="0"/>
        </w:rPr>
        <w:t xml:space="preserve">outils internes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highlight w:val="white"/>
          <w:rtl w:val="0"/>
        </w:rPr>
        <w:t xml:space="preserve"> au club sont rappelés dans l’info du groupe de discussion WhatsApp.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highlight w:val="white"/>
          <w:rtl w:val="0"/>
        </w:rPr>
        <w:t xml:space="preserve">Pour résumer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120" w:before="0" w:lineRule="auto"/>
        <w:ind w:left="737" w:right="0" w:firstLine="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rtl w:val="0"/>
        </w:rPr>
        <w:t xml:space="preserve">- 3 entraînements par semaine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 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u w:val="single"/>
          <w:rtl w:val="0"/>
        </w:rPr>
        <w:t xml:space="preserve">mardi 19h30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(plutôt intense) sur la piste du stade Leo Lagrange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 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u w:val="single"/>
          <w:rtl w:val="0"/>
        </w:rPr>
        <w:t xml:space="preserve">jeudi en principe 19h30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(plutôt récupération) au stade Leo Lagrange ou au parc de Sceaux.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  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u w:val="single"/>
          <w:rtl w:val="0"/>
        </w:rPr>
        <w:t xml:space="preserve">dimanche 9h30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(9h l’été) (sortie longue)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rtl w:val="0"/>
        </w:rPr>
        <w:t xml:space="preserve">1 ou 2 courses club par mois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 (voir le fichier Kikourou) proposées pour que les adhérents puissent se retrouver ; courses sur route, trails, bike and run, triathlons courts , cani-cross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rtl w:val="0"/>
        </w:rPr>
        <w:t xml:space="preserve">- 1 sortie annuelle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proposant plusieurs distances pour tous les goûts ; en 2022 c’était Annecy (marathon , semi , 10 km)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120" w:before="0" w:lineRule="auto"/>
        <w:ind w:left="737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rtl w:val="0"/>
        </w:rPr>
        <w:t xml:space="preserve">- remboursements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rtl w:val="0"/>
        </w:rPr>
        <w:t xml:space="preserve">: 3 à 4 courses club sont partiellement remboursées sur justificatifs (voir Kikourou), ainsi que la sortie annuelle (en fonction de la subvention attribuée par la Mairie)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20"/>
        </w:tabs>
        <w:spacing w:after="120" w:before="0" w:lineRule="auto"/>
        <w:ind w:left="786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u w:val="single"/>
          <w:rtl w:val="0"/>
        </w:rPr>
        <w:t xml:space="preserve">Coaching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tabs>
          <w:tab w:val="left" w:pos="720"/>
        </w:tabs>
        <w:spacing w:after="120" w:before="0" w:lineRule="auto"/>
        <w:ind w:left="794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Xavier</w:t>
      </w:r>
      <w:r w:rsidDel="00000000" w:rsidR="00000000" w:rsidRPr="00000000">
        <w:rPr>
          <w:rFonts w:ascii="Arial" w:cs="Arial" w:eastAsia="Arial" w:hAnsi="Arial"/>
          <w:rtl w:val="0"/>
        </w:rPr>
        <w:t xml:space="preserve"> présente son programme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120" w:before="0" w:lineRule="auto"/>
        <w:ind w:left="794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 Il sera présent pour des séances de coaching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mardi par mois</w:t>
      </w:r>
      <w:r w:rsidDel="00000000" w:rsidR="00000000" w:rsidRPr="00000000">
        <w:rPr>
          <w:rFonts w:ascii="Arial" w:cs="Arial" w:eastAsia="Arial" w:hAnsi="Arial"/>
          <w:rtl w:val="0"/>
        </w:rPr>
        <w:t xml:space="preserve"> , 19h30 sur la piste du stade Léo Lagrange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1ère séance le mardi 4 octobre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120" w:before="0" w:lineRule="auto"/>
        <w:ind w:left="794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 Avec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priorités</w:t>
      </w:r>
      <w:r w:rsidDel="00000000" w:rsidR="00000000" w:rsidRPr="00000000">
        <w:rPr>
          <w:rFonts w:ascii="Arial" w:cs="Arial" w:eastAsia="Arial" w:hAnsi="Arial"/>
          <w:rtl w:val="0"/>
        </w:rPr>
        <w:t xml:space="preserve"> 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permettre une pratique de la CAP en bonne santé</w:t>
      </w:r>
      <w:r w:rsidDel="00000000" w:rsidR="00000000" w:rsidRPr="00000000">
        <w:rPr>
          <w:rFonts w:ascii="Arial" w:cs="Arial" w:eastAsia="Arial" w:hAnsi="Arial"/>
          <w:rtl w:val="0"/>
        </w:rPr>
        <w:t xml:space="preserve"> (éviter les blessures …) et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faire progresser ceux qui le souhaitent.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120" w:before="0" w:lineRule="auto"/>
        <w:ind w:left="794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 Les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entraînements seront calés sur 2 objectifs annuels</w:t>
      </w:r>
      <w:r w:rsidDel="00000000" w:rsidR="00000000" w:rsidRPr="00000000">
        <w:rPr>
          <w:rFonts w:ascii="Arial" w:cs="Arial" w:eastAsia="Arial" w:hAnsi="Arial"/>
          <w:rtl w:val="0"/>
        </w:rPr>
        <w:t xml:space="preserve"> : fin décembre (type 10 km)  et avril (plutôt semi , marathon , trail).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after="120" w:before="0" w:lineRule="auto"/>
        <w:ind w:left="794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 Il proposera un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test VMA</w:t>
      </w:r>
      <w:r w:rsidDel="00000000" w:rsidR="00000000" w:rsidRPr="00000000">
        <w:rPr>
          <w:rFonts w:ascii="Arial" w:cs="Arial" w:eastAsia="Arial" w:hAnsi="Arial"/>
          <w:rtl w:val="0"/>
        </w:rPr>
        <w:t xml:space="preserve"> (vitesse maximum aérobie), qui permet d’avoir une référence pour les temps de fractionnés et des objectifs sur 10km , semi , marathon.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120" w:before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720"/>
        </w:tabs>
        <w:spacing w:after="120" w:before="0" w:lineRule="auto"/>
        <w:ind w:left="786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Courses club , sortie annuelle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after="120" w:before="0" w:lineRule="auto"/>
        <w:ind w:left="786" w:firstLine="0"/>
        <w:jc w:val="both"/>
        <w:rPr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. courses club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 : voir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Kikourou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 (ne pas oublier de renseigner le fichier quand vous vous inscrivez à une course, ou en avez l’intention).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120" w:before="0" w:lineRule="auto"/>
        <w:ind w:left="786" w:firstLine="0"/>
        <w:jc w:val="both"/>
        <w:rPr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sortie annuelle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 : week end des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vertAlign w:val="superscript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 et 2 avril à Cheverny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 avec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2 trails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 (35 km et 65 km) ,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marathon , marathon duo, semi marathon , randonnée 11 km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12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20"/>
        </w:tabs>
        <w:spacing w:after="120" w:before="0" w:lineRule="auto"/>
        <w:ind w:left="786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none"/>
          <w:rtl w:val="0"/>
        </w:rPr>
        <w:t xml:space="preserve">Equipements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b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Des T-shirts , débardeurs , coupe vent aux couleurs du club, sont </w:t>
      </w:r>
      <w:r w:rsidDel="00000000" w:rsidR="00000000" w:rsidRPr="00000000">
        <w:rPr>
          <w:rFonts w:ascii="Arial" w:cs="Arial" w:eastAsia="Arial" w:hAnsi="Arial"/>
          <w:b w:val="0"/>
          <w:highlight w:val="white"/>
          <w:rtl w:val="0"/>
        </w:rPr>
        <w:t xml:space="preserve">disponibles</w:t>
      </w:r>
      <w:r w:rsidDel="00000000" w:rsidR="00000000" w:rsidRPr="00000000">
        <w:rPr>
          <w:rFonts w:ascii="Arial" w:cs="Arial" w:eastAsia="Arial" w:hAnsi="Arial"/>
          <w:b w:val="0"/>
          <w:highlight w:val="white"/>
          <w:u w:val="no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Vous pouvez trouver les descriptions des équipements sur la page d'accueil du site menu "Tenues Club". 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120" w:before="0" w:lineRule="auto"/>
        <w:ind w:left="78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Les commandes se font via la page interne indiquée au point 1.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120" w:before="0" w:lineRule="auto"/>
        <w:ind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highlight w:val="white"/>
          <w:rtl w:val="0"/>
        </w:rPr>
        <w:t xml:space="preserve">Sportivement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120" w:before="0" w:lineRule="auto"/>
        <w:ind w:firstLine="0"/>
        <w:jc w:val="both"/>
        <w:rPr>
          <w:rFonts w:ascii="Arial" w:cs="Arial" w:eastAsia="Arial" w:hAnsi="Arial"/>
          <w:b w:val="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120" w:before="0" w:lineRule="auto"/>
        <w:ind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highlight w:val="white"/>
          <w:rtl w:val="0"/>
        </w:rPr>
        <w:t xml:space="preserve">Patrice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</w:t>
      </w:r>
    </w:p>
    <w:sectPr>
      <w:pgSz w:h="16838" w:w="11906" w:orient="portrait"/>
      <w:pgMar w:bottom="851" w:top="851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ans"/>
  <w:font w:name="Georgia"/>
  <w:font w:name="Tahoma"/>
  <w:font w:name="Courier New"/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pos="3060"/>
      </w:tabs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