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E56" w:rsidRDefault="002C3E56" w:rsidP="002C3E56">
      <w:pPr>
        <w:contextualSpacing/>
        <w:jc w:val="both"/>
      </w:pPr>
      <w:bookmarkStart w:id="0" w:name="_GoBack"/>
      <w:bookmarkEnd w:id="0"/>
      <w:r w:rsidRPr="00F91F1D">
        <w:rPr>
          <w:rFonts w:cstheme="min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E978576" wp14:editId="25E7EBC4">
            <wp:simplePos x="0" y="0"/>
            <wp:positionH relativeFrom="column">
              <wp:posOffset>-391795</wp:posOffset>
            </wp:positionH>
            <wp:positionV relativeFrom="paragraph">
              <wp:posOffset>389255</wp:posOffset>
            </wp:positionV>
            <wp:extent cx="18573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489" y="21159"/>
                <wp:lineTo x="21489" y="0"/>
                <wp:lineTo x="0" y="0"/>
              </wp:wrapPolygon>
            </wp:wrapTight>
            <wp:docPr id="3" name="Image 1" descr="C:\Users\Utilisateur\Documents\amicale laique\Logo amical lai╠êque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amicale laique\Logo amical lai╠êque cmj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</w:t>
      </w:r>
      <w:r>
        <w:rPr>
          <w:noProof/>
        </w:rPr>
        <w:t xml:space="preserve">                                                                 </w:t>
      </w:r>
      <w:r>
        <w:t>Café citoyen du 4 février 2023</w:t>
      </w:r>
    </w:p>
    <w:p w:rsidR="002C3E56" w:rsidRDefault="002C3E56" w:rsidP="002C3E56">
      <w:pPr>
        <w:contextualSpacing/>
        <w:jc w:val="both"/>
      </w:pPr>
      <w:r>
        <w:t xml:space="preserve">                                                                       </w:t>
      </w:r>
      <w:r w:rsidR="006E36A0">
        <w:t xml:space="preserve">                            </w:t>
      </w:r>
      <w:r>
        <w:t xml:space="preserve">11H-12H30 Salle des Associations </w:t>
      </w:r>
    </w:p>
    <w:p w:rsidR="002C3E56" w:rsidRDefault="002C3E56" w:rsidP="002C3E56">
      <w:pPr>
        <w:contextualSpacing/>
        <w:jc w:val="right"/>
      </w:pPr>
      <w:r>
        <w:t xml:space="preserve"> 31 rue Jules Verne Saint </w:t>
      </w:r>
      <w:proofErr w:type="spellStart"/>
      <w:r>
        <w:t>Brevin</w:t>
      </w:r>
      <w:proofErr w:type="spellEnd"/>
      <w:r>
        <w:t xml:space="preserve"> Les Pins</w:t>
      </w:r>
    </w:p>
    <w:p w:rsidR="002C3E56" w:rsidRDefault="002C3E56" w:rsidP="002C3E56">
      <w:pPr>
        <w:jc w:val="center"/>
      </w:pPr>
      <w:r>
        <w:rPr>
          <w:noProof/>
          <w:lang w:eastAsia="fr-FR"/>
        </w:rPr>
        <w:drawing>
          <wp:inline distT="0" distB="0" distL="0" distR="0" wp14:anchorId="76A53545" wp14:editId="3AF98A68">
            <wp:extent cx="1081541" cy="464344"/>
            <wp:effectExtent l="38100" t="209550" r="42545" b="20256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421475">
                      <a:off x="0" y="0"/>
                      <a:ext cx="1094601" cy="4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56" w:rsidRPr="002C3E56" w:rsidRDefault="002C3E56" w:rsidP="002C3E56">
      <w:pPr>
        <w:contextualSpacing/>
        <w:jc w:val="center"/>
        <w:rPr>
          <w:b/>
          <w:bCs/>
          <w:sz w:val="24"/>
          <w:szCs w:val="24"/>
        </w:rPr>
      </w:pPr>
      <w:r w:rsidRPr="002C3E56">
        <w:rPr>
          <w:b/>
          <w:bCs/>
          <w:sz w:val="24"/>
          <w:szCs w:val="24"/>
        </w:rPr>
        <w:t>« Trouble dans le genre »</w:t>
      </w:r>
    </w:p>
    <w:p w:rsidR="002C3E56" w:rsidRPr="002C3E56" w:rsidRDefault="002C3E56" w:rsidP="002C3E56">
      <w:pPr>
        <w:contextualSpacing/>
        <w:jc w:val="both"/>
        <w:rPr>
          <w:sz w:val="24"/>
          <w:szCs w:val="24"/>
        </w:rPr>
      </w:pPr>
      <w:r w:rsidRPr="002C3E56">
        <w:rPr>
          <w:sz w:val="24"/>
          <w:szCs w:val="24"/>
        </w:rPr>
        <w:t xml:space="preserve"> De l’identité personnelle au prisme du féminin et du masculin</w:t>
      </w:r>
    </w:p>
    <w:p w:rsidR="002C3E56" w:rsidRPr="002C3E56" w:rsidRDefault="002C3E56" w:rsidP="002C3E56">
      <w:pPr>
        <w:contextualSpacing/>
        <w:jc w:val="both"/>
        <w:rPr>
          <w:sz w:val="20"/>
          <w:szCs w:val="20"/>
        </w:rPr>
      </w:pPr>
    </w:p>
    <w:p w:rsidR="002C3E56" w:rsidRPr="002C3E56" w:rsidRDefault="002C3E56" w:rsidP="002C3E56">
      <w:pPr>
        <w:jc w:val="both"/>
        <w:rPr>
          <w:sz w:val="20"/>
          <w:szCs w:val="20"/>
        </w:rPr>
      </w:pPr>
      <w:r w:rsidRPr="002C3E56">
        <w:rPr>
          <w:sz w:val="20"/>
          <w:szCs w:val="20"/>
        </w:rPr>
        <w:t xml:space="preserve">         En continuité avec le thème de la GPA du précédent café nous proposons de réfléchir à la façon dont chacun peut ou non s’identifier à son sexe de naissance et assumer le genre que la société prétend lui attribuer. Peut-on choisir d’être reconnu comme Monsieur ou madame ? Au croisement des institutions sociales et de la vie intime des personnes, ces questions nous interrogent sur l’évolution de la famille, mais aussi sur l’identité de la personne, sur le rapport à soi tellement questionné, scruté par la psychologie, les techniques de développement personnel, la littérature, le cinéma, le théâtre. De quelle identité parle-t-on quand on est un homme ou une femme ? Est-ce l’identité juridique de l’acte de naissance puis de la carte d’identité ? L’identité génétique définie par les chromosomes XX ou XY ? Et quel rapport entre identité et rôle social ? Celui reconnu (ou joué ?) de père, de mère, de frère ou de sœur, etc.? Cette  question sensible et complexe  est prise en tenaille par des partis-pris et des préjugés moraux, religieux et politiques. La définition du genre, que certains voudraient réduire à une identité sexuelle binaire assignée par la nature dès la naissance est instrumentalisée à des fins politiques. Or l’expérience humaine montre d’autres réalités vécues, </w:t>
      </w:r>
      <w:r w:rsidR="006E36A0">
        <w:rPr>
          <w:sz w:val="20"/>
          <w:szCs w:val="20"/>
        </w:rPr>
        <w:t xml:space="preserve">subies ou revendiquées : </w:t>
      </w:r>
      <w:r w:rsidRPr="002C3E56">
        <w:rPr>
          <w:sz w:val="20"/>
          <w:szCs w:val="20"/>
        </w:rPr>
        <w:t>les « LGBTQ+ » n’intéressent pas que les « études de genre ». Que ces cas soient très minoritaires ne doit pas inciter à quelque forme de discrimination, mais au contraire à exercer un jugement éthique fondé sur la reconnaissance de l’humanité de l’autre. Un débat apaisé et intelligent suivra ce conseil d’un philosophe : « ne pas tourner en dérision, ne pas s’affliger, ne pas condamner ou glorifier, mais comprendre ».</w:t>
      </w:r>
    </w:p>
    <w:p w:rsidR="002C3E56" w:rsidRPr="00064A15" w:rsidRDefault="003A3DDD" w:rsidP="003A3DDD">
      <w:pPr>
        <w:jc w:val="right"/>
      </w:pPr>
      <w:r>
        <w:t xml:space="preserve">Evelyne </w:t>
      </w:r>
      <w:proofErr w:type="spellStart"/>
      <w:r>
        <w:t>Guillemeau</w:t>
      </w:r>
      <w:proofErr w:type="spellEnd"/>
    </w:p>
    <w:p w:rsidR="00720BC8" w:rsidRDefault="006E36A0"/>
    <w:sectPr w:rsidR="00720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E56"/>
    <w:rsid w:val="001B30F5"/>
    <w:rsid w:val="002C3E56"/>
    <w:rsid w:val="003A3DDD"/>
    <w:rsid w:val="006E36A0"/>
    <w:rsid w:val="00A6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E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E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</dc:creator>
  <cp:lastModifiedBy>Evelyne</cp:lastModifiedBy>
  <cp:revision>3</cp:revision>
  <dcterms:created xsi:type="dcterms:W3CDTF">2023-01-17T11:06:00Z</dcterms:created>
  <dcterms:modified xsi:type="dcterms:W3CDTF">2023-01-18T15:20:00Z</dcterms:modified>
</cp:coreProperties>
</file>