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830" w14:textId="0D0F2E13" w:rsidR="008F2460" w:rsidRDefault="008F2460" w:rsidP="006B0FC1">
      <w:pPr>
        <w:spacing w:after="0"/>
        <w:jc w:val="both"/>
        <w:rPr>
          <w:rFonts w:ascii="Verdana" w:hAnsi="Verdana"/>
        </w:rPr>
      </w:pPr>
    </w:p>
    <w:p w14:paraId="6E8E97D8" w14:textId="75A2A552" w:rsidR="008F2460" w:rsidRDefault="008F2460" w:rsidP="00DD73AF">
      <w:pPr>
        <w:spacing w:after="0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5175CD">
        <w:rPr>
          <w:rFonts w:ascii="Verdana" w:hAnsi="Verdana"/>
          <w:b/>
          <w:bCs/>
          <w:color w:val="002060"/>
          <w:sz w:val="28"/>
          <w:szCs w:val="28"/>
        </w:rPr>
        <w:t xml:space="preserve">Les ateliers </w:t>
      </w:r>
      <w:r w:rsidR="008566AD">
        <w:rPr>
          <w:rFonts w:ascii="Verdana" w:hAnsi="Verdana"/>
          <w:b/>
          <w:bCs/>
          <w:color w:val="002060"/>
          <w:sz w:val="28"/>
          <w:szCs w:val="28"/>
        </w:rPr>
        <w:t>« </w:t>
      </w:r>
      <w:r w:rsidR="005175CD">
        <w:rPr>
          <w:rFonts w:ascii="Verdana" w:hAnsi="Verdana"/>
          <w:b/>
          <w:bCs/>
          <w:color w:val="002060"/>
          <w:sz w:val="28"/>
          <w:szCs w:val="28"/>
        </w:rPr>
        <w:t>pratique</w:t>
      </w:r>
      <w:r w:rsidR="008566AD">
        <w:rPr>
          <w:rFonts w:ascii="Verdana" w:hAnsi="Verdana"/>
          <w:b/>
          <w:bCs/>
          <w:color w:val="002060"/>
          <w:sz w:val="28"/>
          <w:szCs w:val="28"/>
        </w:rPr>
        <w:t> »</w:t>
      </w:r>
      <w:r w:rsidR="00DD73AF">
        <w:rPr>
          <w:rFonts w:ascii="Verdana" w:hAnsi="Verdana"/>
          <w:b/>
          <w:bCs/>
          <w:color w:val="002060"/>
          <w:sz w:val="28"/>
          <w:szCs w:val="28"/>
        </w:rPr>
        <w:t xml:space="preserve"> 2022</w:t>
      </w:r>
    </w:p>
    <w:p w14:paraId="7BAD38BD" w14:textId="77777777" w:rsidR="00DD73AF" w:rsidRDefault="00DD73AF" w:rsidP="00DD73AF">
      <w:pPr>
        <w:spacing w:after="0"/>
        <w:jc w:val="center"/>
        <w:rPr>
          <w:rFonts w:ascii="Verdana" w:hAnsi="Verdana"/>
          <w:b/>
          <w:bCs/>
          <w:color w:val="002060"/>
          <w:sz w:val="28"/>
          <w:szCs w:val="28"/>
        </w:rPr>
      </w:pPr>
    </w:p>
    <w:p w14:paraId="32EF3E31" w14:textId="77777777" w:rsidR="005175CD" w:rsidRDefault="005175CD" w:rsidP="006B0FC1">
      <w:pPr>
        <w:spacing w:after="0"/>
        <w:jc w:val="both"/>
        <w:rPr>
          <w:rFonts w:ascii="Verdana" w:hAnsi="Verdana"/>
        </w:rPr>
      </w:pPr>
    </w:p>
    <w:p w14:paraId="35592A94" w14:textId="1CDBDA61" w:rsidR="008F2460" w:rsidRDefault="008F2460" w:rsidP="006B0FC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Ces ateliers permettent la mise en pratique des thèmes abordés lors des ateliers mensuels. Ils se déroulent par groupe de </w:t>
      </w:r>
      <w:r w:rsidR="006B0FC1">
        <w:rPr>
          <w:rFonts w:ascii="Verdana" w:hAnsi="Verdana"/>
        </w:rPr>
        <w:t>huit personnes maxima</w:t>
      </w:r>
      <w:r>
        <w:rPr>
          <w:rFonts w:ascii="Verdana" w:hAnsi="Verdana"/>
        </w:rPr>
        <w:t xml:space="preserve"> avec inscription au local de permanence ou par messagerie.</w:t>
      </w:r>
    </w:p>
    <w:p w14:paraId="34E90821" w14:textId="77777777" w:rsidR="008F2460" w:rsidRDefault="008F2460" w:rsidP="006B0FC1">
      <w:pPr>
        <w:spacing w:after="0"/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F2460" w14:paraId="293E2765" w14:textId="77777777" w:rsidTr="00DD73AF">
        <w:trPr>
          <w:trHeight w:val="851"/>
        </w:trPr>
        <w:tc>
          <w:tcPr>
            <w:tcW w:w="4390" w:type="dxa"/>
            <w:vAlign w:val="center"/>
          </w:tcPr>
          <w:p w14:paraId="53A68D15" w14:textId="04D04ED5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Janvier </w:t>
            </w:r>
            <w:r w:rsidR="00F27964">
              <w:rPr>
                <w:rFonts w:ascii="Verdana" w:hAnsi="Verdana"/>
              </w:rPr>
              <w:t>(7 et 15) –</w:t>
            </w:r>
            <w:r>
              <w:rPr>
                <w:rFonts w:ascii="Verdana" w:hAnsi="Verdana"/>
              </w:rPr>
              <w:t xml:space="preserve"> Février</w:t>
            </w:r>
            <w:r w:rsidR="00F27964">
              <w:rPr>
                <w:rFonts w:ascii="Verdana" w:hAnsi="Verdana"/>
              </w:rPr>
              <w:t xml:space="preserve"> (5 et 19)</w:t>
            </w:r>
          </w:p>
        </w:tc>
        <w:tc>
          <w:tcPr>
            <w:tcW w:w="4672" w:type="dxa"/>
            <w:vAlign w:val="center"/>
          </w:tcPr>
          <w:p w14:paraId="377F49C7" w14:textId="6689C49F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Les nœuds </w:t>
            </w:r>
            <w:r w:rsidR="00D2567A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e pêche</w:t>
            </w:r>
          </w:p>
        </w:tc>
      </w:tr>
      <w:tr w:rsidR="008F2460" w14:paraId="250C06E8" w14:textId="77777777" w:rsidTr="00DD73AF">
        <w:trPr>
          <w:trHeight w:val="851"/>
        </w:trPr>
        <w:tc>
          <w:tcPr>
            <w:tcW w:w="4390" w:type="dxa"/>
            <w:vAlign w:val="center"/>
          </w:tcPr>
          <w:p w14:paraId="760F089A" w14:textId="36DE1D03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Mars</w:t>
            </w:r>
            <w:r w:rsidR="00F27964">
              <w:rPr>
                <w:rFonts w:ascii="Verdana" w:hAnsi="Verdana"/>
              </w:rPr>
              <w:t xml:space="preserve"> (2 et 16)</w:t>
            </w:r>
            <w:r>
              <w:rPr>
                <w:rFonts w:ascii="Verdana" w:hAnsi="Verdana"/>
              </w:rPr>
              <w:t xml:space="preserve"> </w:t>
            </w:r>
            <w:r w:rsidR="00F27964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Avril</w:t>
            </w:r>
            <w:r w:rsidR="00F27964">
              <w:rPr>
                <w:rFonts w:ascii="Verdana" w:hAnsi="Verdana"/>
              </w:rPr>
              <w:t xml:space="preserve"> (8 et 22)</w:t>
            </w:r>
          </w:p>
          <w:p w14:paraId="507A07D6" w14:textId="503DC5E9" w:rsidR="00F27964" w:rsidRDefault="00F27964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12/03 et 25/03</w:t>
            </w:r>
          </w:p>
        </w:tc>
        <w:tc>
          <w:tcPr>
            <w:tcW w:w="4672" w:type="dxa"/>
            <w:vAlign w:val="center"/>
          </w:tcPr>
          <w:p w14:paraId="2EBC783B" w14:textId="6AE92340" w:rsidR="00F27964" w:rsidRDefault="00F27964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montages « lieu »</w:t>
            </w:r>
          </w:p>
          <w:p w14:paraId="748B74C8" w14:textId="479809CA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lancers (en extérieur)</w:t>
            </w:r>
          </w:p>
        </w:tc>
      </w:tr>
      <w:tr w:rsidR="008F2460" w14:paraId="357EB445" w14:textId="77777777" w:rsidTr="00DD73AF">
        <w:trPr>
          <w:trHeight w:val="851"/>
        </w:trPr>
        <w:tc>
          <w:tcPr>
            <w:tcW w:w="4390" w:type="dxa"/>
            <w:vAlign w:val="center"/>
          </w:tcPr>
          <w:p w14:paraId="5971BBA3" w14:textId="5CC6898F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 </w:t>
            </w:r>
            <w:r w:rsidR="00F27964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>Juin</w:t>
            </w:r>
          </w:p>
        </w:tc>
        <w:tc>
          <w:tcPr>
            <w:tcW w:w="4672" w:type="dxa"/>
            <w:vAlign w:val="center"/>
          </w:tcPr>
          <w:p w14:paraId="7B382F62" w14:textId="79AB738D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montages bar, dorade</w:t>
            </w:r>
          </w:p>
        </w:tc>
      </w:tr>
      <w:tr w:rsidR="008F2460" w14:paraId="10139C2E" w14:textId="77777777" w:rsidTr="00DD73AF">
        <w:trPr>
          <w:trHeight w:val="851"/>
        </w:trPr>
        <w:tc>
          <w:tcPr>
            <w:tcW w:w="4390" w:type="dxa"/>
            <w:vAlign w:val="center"/>
          </w:tcPr>
          <w:p w14:paraId="58D683AC" w14:textId="1E0E43FD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Septembre - Octobre</w:t>
            </w:r>
          </w:p>
        </w:tc>
        <w:tc>
          <w:tcPr>
            <w:tcW w:w="4672" w:type="dxa"/>
            <w:vAlign w:val="center"/>
          </w:tcPr>
          <w:p w14:paraId="388637B3" w14:textId="21875DC1" w:rsidR="008F2460" w:rsidRDefault="008F2460" w:rsidP="00DD73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montages pour les pêches du bord</w:t>
            </w:r>
          </w:p>
        </w:tc>
      </w:tr>
    </w:tbl>
    <w:p w14:paraId="3FB2D522" w14:textId="67CF3CD0" w:rsidR="008F2460" w:rsidRDefault="008F2460" w:rsidP="006B0FC1">
      <w:pPr>
        <w:spacing w:after="0"/>
        <w:jc w:val="both"/>
        <w:rPr>
          <w:rFonts w:ascii="Verdana" w:hAnsi="Verdana"/>
        </w:rPr>
      </w:pPr>
    </w:p>
    <w:p w14:paraId="145CDD2B" w14:textId="77777777" w:rsidR="005175CD" w:rsidRDefault="005175CD" w:rsidP="006B0FC1">
      <w:pPr>
        <w:spacing w:after="0"/>
        <w:jc w:val="both"/>
        <w:rPr>
          <w:rFonts w:ascii="Verdana" w:hAnsi="Verdana"/>
        </w:rPr>
      </w:pPr>
    </w:p>
    <w:sectPr w:rsidR="0051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60"/>
    <w:rsid w:val="00016119"/>
    <w:rsid w:val="00070BD1"/>
    <w:rsid w:val="00322733"/>
    <w:rsid w:val="005175CD"/>
    <w:rsid w:val="005B478C"/>
    <w:rsid w:val="006B0FC1"/>
    <w:rsid w:val="007D253C"/>
    <w:rsid w:val="008566AD"/>
    <w:rsid w:val="008F2460"/>
    <w:rsid w:val="009E3E93"/>
    <w:rsid w:val="00AE6782"/>
    <w:rsid w:val="00D2567A"/>
    <w:rsid w:val="00DD73AF"/>
    <w:rsid w:val="00F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BD89"/>
  <w15:chartTrackingRefBased/>
  <w15:docId w15:val="{100A1147-E37D-4D2A-972A-8C8869E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1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16119"/>
    <w:pPr>
      <w:keepNext/>
      <w:keepLines/>
      <w:spacing w:after="0"/>
      <w:jc w:val="both"/>
      <w:outlineLvl w:val="0"/>
    </w:pPr>
    <w:rPr>
      <w:rFonts w:ascii="Verdana" w:eastAsiaTheme="majorEastAsia" w:hAnsi="Verdana" w:cstheme="majorBid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119"/>
    <w:rPr>
      <w:rFonts w:ascii="Verdana" w:eastAsiaTheme="majorEastAsia" w:hAnsi="Verdana" w:cstheme="majorBidi"/>
      <w:szCs w:val="32"/>
    </w:rPr>
  </w:style>
  <w:style w:type="table" w:styleId="Grilledutableau">
    <w:name w:val="Table Grid"/>
    <w:basedOn w:val="TableauNormal"/>
    <w:uiPriority w:val="39"/>
    <w:rsid w:val="008F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Jean-Pierre DURAND</cp:lastModifiedBy>
  <cp:revision>2</cp:revision>
  <dcterms:created xsi:type="dcterms:W3CDTF">2023-01-25T16:52:00Z</dcterms:created>
  <dcterms:modified xsi:type="dcterms:W3CDTF">2023-01-25T16:52:00Z</dcterms:modified>
</cp:coreProperties>
</file>