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37C21" w14:textId="103B806C" w:rsidR="00A35894" w:rsidRDefault="00A35894" w:rsidP="003C5709">
      <w:pPr>
        <w:jc w:val="center"/>
      </w:pPr>
      <w:r>
        <w:t>Rayonnement du CNRS, représentation Ile-de-France</w:t>
      </w:r>
    </w:p>
    <w:p w14:paraId="6B2F090F" w14:textId="3CE86EDA" w:rsidR="003C5709" w:rsidRDefault="003C5709" w:rsidP="003C5709">
      <w:pPr>
        <w:jc w:val="center"/>
      </w:pPr>
      <w:r>
        <w:t xml:space="preserve">Visite de l’exposition </w:t>
      </w:r>
      <w:r w:rsidR="00A35894">
        <w:t>« </w:t>
      </w:r>
      <w:r>
        <w:t>Les Temps des Mérovingiens</w:t>
      </w:r>
      <w:r w:rsidR="00A35894">
        <w:t> »</w:t>
      </w:r>
    </w:p>
    <w:p w14:paraId="4709FEE4" w14:textId="02F7F57F" w:rsidR="00987A45" w:rsidRPr="004869DD" w:rsidRDefault="00987A45" w:rsidP="003C5709">
      <w:pPr>
        <w:jc w:val="center"/>
      </w:pPr>
      <w:r w:rsidRPr="004869DD">
        <w:t>Musée de Cluny, musée national du Moyen Age</w:t>
      </w:r>
    </w:p>
    <w:p w14:paraId="067B8422" w14:textId="77777777" w:rsidR="003C5709" w:rsidRDefault="003C5709" w:rsidP="003C5709">
      <w:pPr>
        <w:jc w:val="center"/>
      </w:pPr>
      <w:r>
        <w:t>2 février 2017</w:t>
      </w:r>
    </w:p>
    <w:p w14:paraId="5825D19B" w14:textId="77777777" w:rsidR="003C5709" w:rsidRDefault="003C5709" w:rsidP="002C2B88">
      <w:pPr>
        <w:jc w:val="center"/>
      </w:pPr>
    </w:p>
    <w:p w14:paraId="0CC04454" w14:textId="77777777" w:rsidR="00987A45" w:rsidRDefault="00987A45" w:rsidP="002C2B88">
      <w:pPr>
        <w:jc w:val="center"/>
      </w:pPr>
    </w:p>
    <w:p w14:paraId="3DE7160E" w14:textId="16E7FB19" w:rsidR="003C5709" w:rsidRDefault="003C5709" w:rsidP="002C2B88">
      <w:pPr>
        <w:jc w:val="center"/>
      </w:pPr>
      <w:r>
        <w:rPr>
          <w:noProof/>
          <w:lang w:eastAsia="fr-FR"/>
        </w:rPr>
        <w:drawing>
          <wp:inline distT="0" distB="0" distL="0" distR="0" wp14:anchorId="556B19C2" wp14:editId="54713AC2">
            <wp:extent cx="5757545" cy="4318000"/>
            <wp:effectExtent l="0" t="0" r="8255" b="0"/>
            <wp:docPr id="4" name="Image 4" descr="Macintosh HD:Users:jean-pierre_machelon:Desktop:photos Temps des mérovingien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an-pierre_machelon:Desktop:photos Temps des mérovingien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4318000"/>
                    </a:xfrm>
                    <a:prstGeom prst="rect">
                      <a:avLst/>
                    </a:prstGeom>
                    <a:noFill/>
                    <a:ln>
                      <a:noFill/>
                    </a:ln>
                  </pic:spPr>
                </pic:pic>
              </a:graphicData>
            </a:graphic>
          </wp:inline>
        </w:drawing>
      </w:r>
    </w:p>
    <w:p w14:paraId="6545DC65" w14:textId="77777777" w:rsidR="003C5709" w:rsidRDefault="003C5709" w:rsidP="002C2B88">
      <w:pPr>
        <w:jc w:val="center"/>
      </w:pPr>
    </w:p>
    <w:p w14:paraId="571359EA" w14:textId="50310476" w:rsidR="003C5709" w:rsidRPr="006C0A21" w:rsidRDefault="00AC2224" w:rsidP="00AC2224">
      <w:pPr>
        <w:rPr>
          <w:sz w:val="22"/>
          <w:szCs w:val="22"/>
        </w:rPr>
      </w:pPr>
      <w:r w:rsidRPr="006C0A21">
        <w:rPr>
          <w:sz w:val="22"/>
          <w:szCs w:val="22"/>
        </w:rPr>
        <w:t>Plaque en calcaire représentant les évangélistes Matthieu et Jean et les archanges Raphaël et Raguel.</w:t>
      </w:r>
    </w:p>
    <w:p w14:paraId="151A800C" w14:textId="35AE590B" w:rsidR="00AC2224" w:rsidRPr="006C0A21" w:rsidRDefault="00AC2224" w:rsidP="00AC2224">
      <w:pPr>
        <w:rPr>
          <w:sz w:val="20"/>
          <w:szCs w:val="20"/>
        </w:rPr>
      </w:pPr>
      <w:r w:rsidRPr="006C0A21">
        <w:rPr>
          <w:sz w:val="20"/>
          <w:szCs w:val="20"/>
        </w:rPr>
        <w:t>Découverte e</w:t>
      </w:r>
      <w:r w:rsidR="006C0A21" w:rsidRPr="006C0A21">
        <w:rPr>
          <w:sz w:val="20"/>
          <w:szCs w:val="20"/>
        </w:rPr>
        <w:t xml:space="preserve">n 1879 dans l’hypogée des Dunes, </w:t>
      </w:r>
      <w:r w:rsidR="006C0A21">
        <w:rPr>
          <w:sz w:val="20"/>
          <w:szCs w:val="20"/>
        </w:rPr>
        <w:t>au sud-est</w:t>
      </w:r>
      <w:r w:rsidR="006C0A21" w:rsidRPr="006C0A21">
        <w:rPr>
          <w:sz w:val="20"/>
          <w:szCs w:val="20"/>
        </w:rPr>
        <w:t xml:space="preserve"> </w:t>
      </w:r>
      <w:r w:rsidRPr="006C0A21">
        <w:rPr>
          <w:sz w:val="20"/>
          <w:szCs w:val="20"/>
        </w:rPr>
        <w:t>de Poitiers, VIIème s., Musée Sainte Croix, Poitiers.</w:t>
      </w:r>
    </w:p>
    <w:p w14:paraId="1C6D40AC" w14:textId="77777777" w:rsidR="003C5709" w:rsidRDefault="003C5709" w:rsidP="002C2B88">
      <w:pPr>
        <w:jc w:val="center"/>
      </w:pPr>
    </w:p>
    <w:p w14:paraId="15D8FFF8" w14:textId="77777777" w:rsidR="003001CD" w:rsidRDefault="003001CD"/>
    <w:p w14:paraId="40E07F85" w14:textId="6E5F19FB" w:rsidR="003001CD" w:rsidRDefault="003001CD">
      <w:r>
        <w:t>Le 2 février, nous nous sommes retrouvés un petit groupe d’environ 25 personnes au musée de Cluny à Paris pour visiter l’exposition « Les Temps des Mérovingiens ». Et pour ceux qui ne connaîtraient pas le musée de Cluny</w:t>
      </w:r>
      <w:r w:rsidR="002C2B88">
        <w:t xml:space="preserve"> qui servait d’écrin à notre exposition</w:t>
      </w:r>
      <w:r>
        <w:t xml:space="preserve">, quelques mots sur un des plus anciens monuments de Paris situé juste en face de la Sorbonne. </w:t>
      </w:r>
    </w:p>
    <w:p w14:paraId="7F88F485" w14:textId="4AA7E919" w:rsidR="002C2B88" w:rsidRDefault="00C922E9" w:rsidP="00643077">
      <w:pPr>
        <w:jc w:val="both"/>
      </w:pPr>
      <w:r>
        <w:t xml:space="preserve">Guerriers belliqueux ou rois fainéants, c’est </w:t>
      </w:r>
      <w:r w:rsidR="00BF2E28">
        <w:t>parfois</w:t>
      </w:r>
      <w:r>
        <w:t xml:space="preserve"> ce qui nous vient à l’esprit lorsque l’on évoque les mérovingiens</w:t>
      </w:r>
      <w:r w:rsidR="00F913D6">
        <w:t>, dynastie de roi</w:t>
      </w:r>
      <w:r w:rsidR="005A6F7B" w:rsidRPr="005A6F7B">
        <w:rPr>
          <w:color w:val="0000FF"/>
        </w:rPr>
        <w:t>s</w:t>
      </w:r>
      <w:r w:rsidR="00F913D6">
        <w:t xml:space="preserve"> qui régnèrent de 429 à 737</w:t>
      </w:r>
      <w:r>
        <w:t>. La très bel</w:t>
      </w:r>
      <w:r w:rsidR="005B4E18">
        <w:t xml:space="preserve">le exposition que nous avons </w:t>
      </w:r>
      <w:r w:rsidR="005B4E18" w:rsidRPr="004869DD">
        <w:t>eu</w:t>
      </w:r>
      <w:r w:rsidRPr="004869DD">
        <w:t xml:space="preserve"> le plaisir de parcourir montre qu’ils étaient </w:t>
      </w:r>
      <w:r w:rsidR="005A6F7B" w:rsidRPr="004869DD">
        <w:t>bien différents</w:t>
      </w:r>
      <w:r w:rsidRPr="004869DD">
        <w:t xml:space="preserve"> </w:t>
      </w:r>
      <w:r w:rsidR="005A6F7B" w:rsidRPr="004869DD">
        <w:t>des</w:t>
      </w:r>
      <w:r w:rsidRPr="004869DD">
        <w:t xml:space="preserve"> clichés</w:t>
      </w:r>
      <w:r w:rsidR="005A6F7B" w:rsidRPr="004869DD">
        <w:t xml:space="preserve"> </w:t>
      </w:r>
      <w:r w:rsidR="005B4E18" w:rsidRPr="004869DD">
        <w:t>que leurs successeurs les carolingiens ont contribué à colporter jusqu’à nos jours</w:t>
      </w:r>
      <w:r>
        <w:t>. Une étroite collaboration avec la Bibliothèque nationale de France a permis de réunir près de cent cinquante œuvres exceptionnelles, comme le fameux trône dit de Dagobert, la tunique en lin brodée de soie de sainte Bathilde, ou le « Commentaire sur Isaïe » de Saint Jérôme.</w:t>
      </w:r>
      <w:r w:rsidR="00C021A6">
        <w:t xml:space="preserve"> </w:t>
      </w:r>
    </w:p>
    <w:p w14:paraId="15B803BE" w14:textId="4F1ADAE8" w:rsidR="00C021A6" w:rsidRDefault="00C021A6" w:rsidP="00643077">
      <w:pPr>
        <w:jc w:val="both"/>
      </w:pPr>
      <w:r>
        <w:t>Unifié par Clovis, le royaume des mérovingiens était administré comme le montrent des codes de lois, sceaux, monnaies et arme</w:t>
      </w:r>
      <w:r w:rsidR="005A6F7B" w:rsidRPr="005A6F7B">
        <w:rPr>
          <w:color w:val="0000FF"/>
        </w:rPr>
        <w:t>s</w:t>
      </w:r>
      <w:r>
        <w:t xml:space="preserve"> d’apparat. A partir des années 530, </w:t>
      </w:r>
      <w:r w:rsidR="009D3969">
        <w:t xml:space="preserve">explique </w:t>
      </w:r>
      <w:r>
        <w:t>l’historien Bruno Dumézil « le royaume mérovingien disposait d’une structure quasi-étatique, où le souverain produisait du droit, dirigeait les forces armées et encadrait le système d’imposition. Le territoire était quadrillé de districts, pour la plupart hérités de la carte des cités romaines où le roi nommait de grands administrateurs. »</w:t>
      </w:r>
    </w:p>
    <w:p w14:paraId="44197F0A" w14:textId="6B2C7BA0" w:rsidR="002C2B88" w:rsidRDefault="0025440B" w:rsidP="00643077">
      <w:pPr>
        <w:jc w:val="both"/>
      </w:pPr>
      <w:r>
        <w:rPr>
          <w:noProof/>
          <w:lang w:eastAsia="fr-FR"/>
        </w:rPr>
        <w:lastRenderedPageBreak/>
        <w:drawing>
          <wp:anchor distT="0" distB="0" distL="114300" distR="114300" simplePos="0" relativeHeight="251658240" behindDoc="0" locked="0" layoutInCell="1" allowOverlap="1" wp14:anchorId="049016F5" wp14:editId="527EDD30">
            <wp:simplePos x="0" y="0"/>
            <wp:positionH relativeFrom="margin">
              <wp:posOffset>0</wp:posOffset>
            </wp:positionH>
            <wp:positionV relativeFrom="margin">
              <wp:posOffset>2056765</wp:posOffset>
            </wp:positionV>
            <wp:extent cx="5486400" cy="6204585"/>
            <wp:effectExtent l="0" t="0" r="0" b="0"/>
            <wp:wrapSquare wrapText="bothSides"/>
            <wp:docPr id="2" name="Image 2" descr="Macintosh HD:Users:jean-pierre_machelon:Desktop:photos Temps des mérovingien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an-pierre_machelon:Desktop:photos Temps des mérovingien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204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3969">
        <w:t xml:space="preserve">Depuis le baptême de Clovis, le </w:t>
      </w:r>
      <w:r w:rsidR="009D3969" w:rsidRPr="00524CE4">
        <w:t>christianisme</w:t>
      </w:r>
      <w:r w:rsidR="009D3969">
        <w:t xml:space="preserve">, déjà présent chez les élites gallo-romaines, se répand sur l’ensemble du territoire. Les rois mérovingiens entretiennent un lien étroit avec l’Eglise, nommant les évêques, et permettant </w:t>
      </w:r>
      <w:r w:rsidR="00FF304A">
        <w:t>le développement</w:t>
      </w:r>
      <w:r w:rsidR="009D3969">
        <w:t xml:space="preserve"> de centaines de monastères</w:t>
      </w:r>
      <w:r w:rsidR="00524CE4">
        <w:t xml:space="preserve"> </w:t>
      </w:r>
      <w:r w:rsidR="00FF304A" w:rsidRPr="005B3BC6">
        <w:t>parmi lesquels</w:t>
      </w:r>
      <w:r w:rsidR="00524CE4" w:rsidRPr="005B3BC6">
        <w:t xml:space="preserve"> l’abbaye de Chelles</w:t>
      </w:r>
      <w:r w:rsidR="00FF304A" w:rsidRPr="005B3BC6">
        <w:t>,</w:t>
      </w:r>
      <w:r w:rsidR="00524CE4" w:rsidRPr="005B3BC6">
        <w:t xml:space="preserve"> l’abbaye de Saint Denis</w:t>
      </w:r>
      <w:r w:rsidR="00FF304A" w:rsidRPr="005B3BC6">
        <w:t>, l’abbaye Sainte Croix de Poitiers</w:t>
      </w:r>
      <w:r w:rsidR="009D3969" w:rsidRPr="005B3BC6">
        <w:t>.</w:t>
      </w:r>
      <w:r w:rsidR="009D3969">
        <w:t xml:space="preserve"> Avec eux, l’écriture se développe, </w:t>
      </w:r>
      <w:r w:rsidR="00AF43CD">
        <w:t xml:space="preserve">ce qui fait dire à </w:t>
      </w:r>
      <w:r w:rsidR="009D3969">
        <w:t xml:space="preserve">Isabelle Barbiès-Fronty, la conservateur en chef du musée de Cluny à Paris et maître d’œuvre de l’exposition, </w:t>
      </w:r>
      <w:r w:rsidR="00AF43CD">
        <w:t xml:space="preserve">« l’écrit est au cœur du processus intellectuel des mérovingiens ». Les splendides manuscrits enluminés </w:t>
      </w:r>
      <w:r w:rsidR="00BF2E28">
        <w:t xml:space="preserve">présentés à l’exposition </w:t>
      </w:r>
      <w:r w:rsidR="00AF43CD">
        <w:t xml:space="preserve">en sont </w:t>
      </w:r>
      <w:r w:rsidR="00E35D12">
        <w:t>de magnifiques</w:t>
      </w:r>
      <w:r w:rsidR="00AF43CD">
        <w:t xml:space="preserve"> témoins.</w:t>
      </w:r>
    </w:p>
    <w:p w14:paraId="188C72B7" w14:textId="77777777" w:rsidR="0025440B" w:rsidRDefault="0025440B" w:rsidP="00643077">
      <w:pPr>
        <w:jc w:val="both"/>
      </w:pPr>
    </w:p>
    <w:p w14:paraId="32640C53" w14:textId="77777777" w:rsidR="006C0A21" w:rsidRDefault="006C0A21" w:rsidP="009666BC">
      <w:pPr>
        <w:rPr>
          <w:sz w:val="22"/>
          <w:szCs w:val="22"/>
        </w:rPr>
      </w:pPr>
    </w:p>
    <w:p w14:paraId="3C50036D" w14:textId="77777777" w:rsidR="006C0A21" w:rsidRDefault="0025440B" w:rsidP="006C0A21">
      <w:pPr>
        <w:jc w:val="both"/>
        <w:rPr>
          <w:sz w:val="22"/>
          <w:szCs w:val="22"/>
        </w:rPr>
      </w:pPr>
      <w:r w:rsidRPr="0025440B">
        <w:rPr>
          <w:sz w:val="22"/>
          <w:szCs w:val="22"/>
        </w:rPr>
        <w:t>Sacramentaire</w:t>
      </w:r>
      <w:r>
        <w:rPr>
          <w:sz w:val="22"/>
          <w:szCs w:val="22"/>
        </w:rPr>
        <w:t xml:space="preserve"> de l’abbaye de Gellone, Diocèse</w:t>
      </w:r>
      <w:r w:rsidR="009666BC">
        <w:rPr>
          <w:sz w:val="22"/>
          <w:szCs w:val="22"/>
        </w:rPr>
        <w:t xml:space="preserve"> </w:t>
      </w:r>
      <w:r w:rsidR="006C0A21">
        <w:rPr>
          <w:sz w:val="22"/>
          <w:szCs w:val="22"/>
        </w:rPr>
        <w:t>de Meaux, fin du VIIème siècle.</w:t>
      </w:r>
    </w:p>
    <w:p w14:paraId="69164662" w14:textId="33D4156B" w:rsidR="0025440B" w:rsidRDefault="006C0A21" w:rsidP="006C0A21">
      <w:pPr>
        <w:jc w:val="both"/>
        <w:rPr>
          <w:sz w:val="20"/>
          <w:szCs w:val="20"/>
        </w:rPr>
      </w:pPr>
      <w:r w:rsidRPr="006C0A21">
        <w:rPr>
          <w:sz w:val="20"/>
          <w:szCs w:val="20"/>
        </w:rPr>
        <w:t>La dynastie carolingienne restera fidèle aux</w:t>
      </w:r>
      <w:r w:rsidR="009666BC" w:rsidRPr="006C0A21">
        <w:rPr>
          <w:sz w:val="20"/>
          <w:szCs w:val="20"/>
        </w:rPr>
        <w:t xml:space="preserve"> canons artistiques</w:t>
      </w:r>
      <w:r w:rsidRPr="006C0A21">
        <w:rPr>
          <w:sz w:val="20"/>
          <w:szCs w:val="20"/>
        </w:rPr>
        <w:t xml:space="preserve"> </w:t>
      </w:r>
      <w:r w:rsidR="009666BC" w:rsidRPr="006C0A21">
        <w:rPr>
          <w:sz w:val="20"/>
          <w:szCs w:val="20"/>
        </w:rPr>
        <w:t>mérovingiens</w:t>
      </w:r>
      <w:r w:rsidRPr="006C0A21">
        <w:rPr>
          <w:sz w:val="20"/>
          <w:szCs w:val="20"/>
        </w:rPr>
        <w:t xml:space="preserve">, avec une approche plus naturaliste des motifs zoomorphes. </w:t>
      </w:r>
      <w:r w:rsidR="0025440B" w:rsidRPr="006C0A21">
        <w:rPr>
          <w:sz w:val="20"/>
          <w:szCs w:val="20"/>
        </w:rPr>
        <w:t xml:space="preserve">Manuscrit sur parchemin ; </w:t>
      </w:r>
      <w:r w:rsidR="0020083D">
        <w:rPr>
          <w:sz w:val="20"/>
          <w:szCs w:val="20"/>
        </w:rPr>
        <w:t>Bibliothèque nationale de France</w:t>
      </w:r>
      <w:r w:rsidR="0025440B" w:rsidRPr="006C0A21">
        <w:rPr>
          <w:sz w:val="20"/>
          <w:szCs w:val="20"/>
        </w:rPr>
        <w:t>, Latin 12048, Paris.</w:t>
      </w:r>
    </w:p>
    <w:p w14:paraId="02CFEB65" w14:textId="77777777" w:rsidR="006C0A21" w:rsidRPr="006C0A21" w:rsidRDefault="006C0A21" w:rsidP="006C0A21">
      <w:pPr>
        <w:jc w:val="both"/>
        <w:rPr>
          <w:sz w:val="20"/>
          <w:szCs w:val="20"/>
        </w:rPr>
      </w:pPr>
    </w:p>
    <w:p w14:paraId="5938F005" w14:textId="546557BF" w:rsidR="00912D41" w:rsidRDefault="005A6F7B" w:rsidP="00643077">
      <w:pPr>
        <w:jc w:val="both"/>
      </w:pPr>
      <w:r w:rsidRPr="004869DD">
        <w:t xml:space="preserve">Saint </w:t>
      </w:r>
      <w:r w:rsidR="00524CE4" w:rsidRPr="004869DD">
        <w:t>Eloi,</w:t>
      </w:r>
      <w:r w:rsidR="00524CE4">
        <w:t xml:space="preserve"> héros d’une chanson populaire bien connue, a bien existé. Il fut évêque de Noyon entre 629 et 641, sous les règnes de Clothaire II, Dagobert Ier et Clovis II. Il contrôla la frappe des monnaies à Paris et on retrouve son nom sur des « tiers de sous d’or ». Il fut aussi un orfèvre exceptionnel. Une tradition lui attribue une gran</w:t>
      </w:r>
      <w:r>
        <w:t xml:space="preserve">de croix pour l’abbaye de </w:t>
      </w:r>
      <w:r w:rsidRPr="004869DD">
        <w:t xml:space="preserve">Saint </w:t>
      </w:r>
      <w:r w:rsidR="00524CE4" w:rsidRPr="004869DD">
        <w:t>Denis</w:t>
      </w:r>
      <w:r w:rsidR="00524CE4" w:rsidRPr="005A6F7B">
        <w:rPr>
          <w:color w:val="0000FF"/>
        </w:rPr>
        <w:t xml:space="preserve"> </w:t>
      </w:r>
      <w:r w:rsidR="00524CE4">
        <w:t>et un calice pour l’abbaye de Chelles.</w:t>
      </w:r>
      <w:r w:rsidR="00F0359F">
        <w:t xml:space="preserve"> </w:t>
      </w:r>
      <w:r w:rsidR="00A933C6">
        <w:t xml:space="preserve">Autre témoin du développement de l’orfèvrerie à l’époque mérovingienne, la crosse de </w:t>
      </w:r>
      <w:r w:rsidRPr="004869DD">
        <w:t xml:space="preserve">Saint </w:t>
      </w:r>
      <w:r w:rsidR="00A933C6" w:rsidRPr="004869DD">
        <w:t>Germain</w:t>
      </w:r>
      <w:r w:rsidR="00A933C6">
        <w:t xml:space="preserve">. Cette merveille d’art cloisonné est la plus ancienne </w:t>
      </w:r>
      <w:r w:rsidRPr="004869DD">
        <w:t>à ce jour</w:t>
      </w:r>
      <w:r w:rsidR="00AD24BC">
        <w:t xml:space="preserve">. </w:t>
      </w:r>
      <w:r w:rsidR="00243803">
        <w:t xml:space="preserve">Pour ne pas quitter </w:t>
      </w:r>
      <w:r w:rsidRPr="004869DD">
        <w:t xml:space="preserve">Saint </w:t>
      </w:r>
      <w:r w:rsidR="00243803" w:rsidRPr="004869DD">
        <w:t>Germain</w:t>
      </w:r>
      <w:r w:rsidR="00243803">
        <w:t xml:space="preserve">, nous avons pu admirer des bas et sandales liturgiques qui auraient appartenu au Saint. </w:t>
      </w:r>
      <w:r w:rsidR="00F913D6">
        <w:t xml:space="preserve">Cet art a aussi sa face profane comme en témoignent les somptueuses parures de chevaux ou le mobilier funéraire de la tombe d’Arégonde (VIème siècle). </w:t>
      </w:r>
      <w:r w:rsidR="00541113">
        <w:t>L’orfèvrerie cloisonnée, qui se raréfie après 600, est un des fleurons artistique</w:t>
      </w:r>
      <w:r w:rsidR="005B3BC6">
        <w:t>s</w:t>
      </w:r>
      <w:r w:rsidR="00541113">
        <w:t xml:space="preserve"> de </w:t>
      </w:r>
      <w:r w:rsidR="005B3BC6">
        <w:t>l’</w:t>
      </w:r>
      <w:r w:rsidR="00541113">
        <w:t>époque mérovingienne.</w:t>
      </w:r>
      <w:r w:rsidR="00EE209E">
        <w:t xml:space="preserve"> </w:t>
      </w:r>
      <w:r w:rsidR="008D059D">
        <w:t>Loin d’être barbare, l’art mérovingien se révèle au travers de cette très belle exposition comme « le creuset de l’art médiéval », battan</w:t>
      </w:r>
      <w:r w:rsidR="00604C41">
        <w:t xml:space="preserve">t en brèche certains clichés qui encombrent </w:t>
      </w:r>
      <w:r w:rsidR="00DC705B">
        <w:t>parfois</w:t>
      </w:r>
      <w:r w:rsidR="00604C41">
        <w:t xml:space="preserve"> nos mémoires.</w:t>
      </w:r>
    </w:p>
    <w:p w14:paraId="1E1DBC43" w14:textId="77777777" w:rsidR="00912D41" w:rsidRDefault="00912D41" w:rsidP="00643077">
      <w:pPr>
        <w:jc w:val="both"/>
      </w:pPr>
    </w:p>
    <w:p w14:paraId="5C98A0A8" w14:textId="2849F03D" w:rsidR="003C5709" w:rsidRDefault="00912D41" w:rsidP="00643077">
      <w:pPr>
        <w:jc w:val="both"/>
      </w:pPr>
      <w:r>
        <w:t xml:space="preserve">NB : merci à </w:t>
      </w:r>
      <w:r w:rsidR="005A6F7B">
        <w:t xml:space="preserve">C. Deschatrette </w:t>
      </w:r>
      <w:r>
        <w:t xml:space="preserve">pour les photos </w:t>
      </w:r>
      <w:r w:rsidR="005A6F7B" w:rsidRPr="004869DD">
        <w:t>-sans flash-</w:t>
      </w:r>
      <w:r w:rsidR="005A6F7B">
        <w:t xml:space="preserve"> </w:t>
      </w:r>
      <w:r>
        <w:t>qu’elle a prises à l’exposition</w:t>
      </w:r>
      <w:r w:rsidR="005A6F7B">
        <w:t xml:space="preserve"> </w:t>
      </w:r>
      <w:r>
        <w:t>et qui nous ont permis d’illustrer ce compte rendu.</w:t>
      </w:r>
    </w:p>
    <w:p w14:paraId="06FE285E" w14:textId="77777777" w:rsidR="00912D41" w:rsidRDefault="00912D41" w:rsidP="00643077">
      <w:pPr>
        <w:jc w:val="both"/>
      </w:pPr>
      <w:bookmarkStart w:id="0" w:name="_GoBack"/>
      <w:bookmarkEnd w:id="0"/>
    </w:p>
    <w:p w14:paraId="71C9FF5C" w14:textId="77777777" w:rsidR="009666BC" w:rsidRDefault="009666BC" w:rsidP="00643077">
      <w:pPr>
        <w:jc w:val="both"/>
      </w:pPr>
    </w:p>
    <w:p w14:paraId="15B12902" w14:textId="77777777" w:rsidR="009666BC" w:rsidRDefault="009666BC" w:rsidP="009666BC">
      <w:pPr>
        <w:rPr>
          <w:sz w:val="22"/>
          <w:szCs w:val="22"/>
        </w:rPr>
      </w:pPr>
      <w:r w:rsidRPr="009666BC">
        <w:rPr>
          <w:noProof/>
          <w:sz w:val="22"/>
          <w:szCs w:val="22"/>
          <w:lang w:eastAsia="fr-FR"/>
        </w:rPr>
        <w:drawing>
          <wp:inline distT="0" distB="0" distL="0" distR="0" wp14:anchorId="562F7A6E" wp14:editId="7678BE33">
            <wp:extent cx="5748655" cy="2946400"/>
            <wp:effectExtent l="0" t="0" r="0" b="0"/>
            <wp:docPr id="3" name="Image 3" descr="Macintosh HD:Users:jean-pierre_machelon:Desktop:photos Temps des mérovingien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an-pierre_machelon:Desktop:photos Temps des mérovingiens: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8655" cy="2946400"/>
                    </a:xfrm>
                    <a:prstGeom prst="rect">
                      <a:avLst/>
                    </a:prstGeom>
                    <a:noFill/>
                    <a:ln>
                      <a:noFill/>
                    </a:ln>
                  </pic:spPr>
                </pic:pic>
              </a:graphicData>
            </a:graphic>
          </wp:inline>
        </w:drawing>
      </w:r>
      <w:r w:rsidRPr="009666BC">
        <w:rPr>
          <w:sz w:val="22"/>
          <w:szCs w:val="22"/>
        </w:rPr>
        <w:t xml:space="preserve"> </w:t>
      </w:r>
    </w:p>
    <w:p w14:paraId="48BE3B75" w14:textId="77777777" w:rsidR="009666BC" w:rsidRDefault="009666BC" w:rsidP="009666BC">
      <w:pPr>
        <w:rPr>
          <w:sz w:val="22"/>
          <w:szCs w:val="22"/>
        </w:rPr>
      </w:pPr>
    </w:p>
    <w:p w14:paraId="09786F6D" w14:textId="0B503202" w:rsidR="009666BC" w:rsidRDefault="009666BC" w:rsidP="009666BC">
      <w:pPr>
        <w:rPr>
          <w:sz w:val="22"/>
          <w:szCs w:val="22"/>
        </w:rPr>
      </w:pPr>
      <w:r w:rsidRPr="009666BC">
        <w:rPr>
          <w:sz w:val="22"/>
          <w:szCs w:val="22"/>
        </w:rPr>
        <w:t>Mobilier funéraire de la t</w:t>
      </w:r>
      <w:r>
        <w:rPr>
          <w:sz w:val="22"/>
          <w:szCs w:val="22"/>
        </w:rPr>
        <w:t>ombe de la reine Arégonde, épous</w:t>
      </w:r>
      <w:r w:rsidRPr="009666BC">
        <w:rPr>
          <w:sz w:val="22"/>
          <w:szCs w:val="22"/>
        </w:rPr>
        <w:t>e de Clotaire Ier</w:t>
      </w:r>
      <w:r>
        <w:rPr>
          <w:sz w:val="22"/>
          <w:szCs w:val="22"/>
        </w:rPr>
        <w:t xml:space="preserve"> (511-561).</w:t>
      </w:r>
    </w:p>
    <w:p w14:paraId="4816E8F9" w14:textId="06D93982" w:rsidR="009666BC" w:rsidRPr="00964489" w:rsidRDefault="009666BC" w:rsidP="009666BC">
      <w:pPr>
        <w:rPr>
          <w:sz w:val="20"/>
          <w:szCs w:val="20"/>
        </w:rPr>
      </w:pPr>
      <w:r w:rsidRPr="00964489">
        <w:rPr>
          <w:sz w:val="20"/>
          <w:szCs w:val="20"/>
        </w:rPr>
        <w:t>Sépulture découverte en 1959 dans le sarco</w:t>
      </w:r>
      <w:r w:rsidR="00964489">
        <w:rPr>
          <w:sz w:val="20"/>
          <w:szCs w:val="20"/>
        </w:rPr>
        <w:t>p</w:t>
      </w:r>
      <w:r w:rsidRPr="00964489">
        <w:rPr>
          <w:sz w:val="20"/>
          <w:szCs w:val="20"/>
        </w:rPr>
        <w:t>hage N° 49/100 de la nécropole mérovingienne de la basilique de Saint Denis. Musée d’Archéologie nationale, Saint Germain en Laye.</w:t>
      </w:r>
    </w:p>
    <w:sectPr w:rsidR="009666BC" w:rsidRPr="00964489" w:rsidSect="006C0A21">
      <w:footerReference w:type="even" r:id="rId10"/>
      <w:footerReference w:type="default" r:id="rId11"/>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D7193" w14:textId="77777777" w:rsidR="006C0A21" w:rsidRDefault="006C0A21" w:rsidP="00AD24BC">
      <w:r>
        <w:separator/>
      </w:r>
    </w:p>
  </w:endnote>
  <w:endnote w:type="continuationSeparator" w:id="0">
    <w:p w14:paraId="313B7803" w14:textId="77777777" w:rsidR="006C0A21" w:rsidRDefault="006C0A21" w:rsidP="00AD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8F6DF" w14:textId="77777777" w:rsidR="006C0A21" w:rsidRDefault="006C0A21" w:rsidP="008D059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7AFF82" w14:textId="77777777" w:rsidR="006C0A21" w:rsidRDefault="006C0A21" w:rsidP="00AD24B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58AF" w14:textId="77777777" w:rsidR="006C0A21" w:rsidRDefault="006C0A21" w:rsidP="008D059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869DD">
      <w:rPr>
        <w:rStyle w:val="Numrodepage"/>
        <w:noProof/>
      </w:rPr>
      <w:t>1</w:t>
    </w:r>
    <w:r>
      <w:rPr>
        <w:rStyle w:val="Numrodepage"/>
      </w:rPr>
      <w:fldChar w:fldCharType="end"/>
    </w:r>
  </w:p>
  <w:p w14:paraId="42EC40F9" w14:textId="77777777" w:rsidR="006C0A21" w:rsidRDefault="006C0A21" w:rsidP="00AD24B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17454" w14:textId="77777777" w:rsidR="006C0A21" w:rsidRDefault="006C0A21" w:rsidP="00AD24BC">
      <w:r>
        <w:separator/>
      </w:r>
    </w:p>
  </w:footnote>
  <w:footnote w:type="continuationSeparator" w:id="0">
    <w:p w14:paraId="2AB35EBA" w14:textId="77777777" w:rsidR="006C0A21" w:rsidRDefault="006C0A21" w:rsidP="00AD2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CD"/>
    <w:rsid w:val="0020083D"/>
    <w:rsid w:val="00243803"/>
    <w:rsid w:val="0025440B"/>
    <w:rsid w:val="002C2B88"/>
    <w:rsid w:val="003001CD"/>
    <w:rsid w:val="0030751E"/>
    <w:rsid w:val="003C5709"/>
    <w:rsid w:val="004869DD"/>
    <w:rsid w:val="00524CE4"/>
    <w:rsid w:val="00541113"/>
    <w:rsid w:val="005A6F7B"/>
    <w:rsid w:val="005B3BC6"/>
    <w:rsid w:val="005B4E18"/>
    <w:rsid w:val="00604C41"/>
    <w:rsid w:val="00643077"/>
    <w:rsid w:val="006C0A21"/>
    <w:rsid w:val="00851FB5"/>
    <w:rsid w:val="008D059D"/>
    <w:rsid w:val="00912D41"/>
    <w:rsid w:val="00914A5C"/>
    <w:rsid w:val="00964489"/>
    <w:rsid w:val="009666BC"/>
    <w:rsid w:val="00987A45"/>
    <w:rsid w:val="009D3969"/>
    <w:rsid w:val="00A35894"/>
    <w:rsid w:val="00A933C6"/>
    <w:rsid w:val="00AC2224"/>
    <w:rsid w:val="00AD24BC"/>
    <w:rsid w:val="00AF43CD"/>
    <w:rsid w:val="00BF2E28"/>
    <w:rsid w:val="00C021A6"/>
    <w:rsid w:val="00C922E9"/>
    <w:rsid w:val="00D637CE"/>
    <w:rsid w:val="00DC705B"/>
    <w:rsid w:val="00E35D12"/>
    <w:rsid w:val="00EE209E"/>
    <w:rsid w:val="00F0359F"/>
    <w:rsid w:val="00F913D6"/>
    <w:rsid w:val="00FE5E98"/>
    <w:rsid w:val="00FF304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88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98"/>
    <w:rPr>
      <w:rFonts w:ascii="Times New Roman" w:hAnsi="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570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5709"/>
    <w:rPr>
      <w:rFonts w:ascii="Lucida Grande" w:hAnsi="Lucida Grande" w:cs="Lucida Grande"/>
      <w:sz w:val="18"/>
      <w:szCs w:val="18"/>
      <w:lang w:val="fr-FR"/>
    </w:rPr>
  </w:style>
  <w:style w:type="paragraph" w:styleId="Pieddepage">
    <w:name w:val="footer"/>
    <w:basedOn w:val="Normal"/>
    <w:link w:val="PieddepageCar"/>
    <w:uiPriority w:val="99"/>
    <w:unhideWhenUsed/>
    <w:rsid w:val="00AD24BC"/>
    <w:pPr>
      <w:tabs>
        <w:tab w:val="center" w:pos="4536"/>
        <w:tab w:val="right" w:pos="9072"/>
      </w:tabs>
    </w:pPr>
  </w:style>
  <w:style w:type="character" w:customStyle="1" w:styleId="PieddepageCar">
    <w:name w:val="Pied de page Car"/>
    <w:basedOn w:val="Policepardfaut"/>
    <w:link w:val="Pieddepage"/>
    <w:uiPriority w:val="99"/>
    <w:rsid w:val="00AD24BC"/>
    <w:rPr>
      <w:rFonts w:ascii="Times New Roman" w:hAnsi="Times New Roman"/>
      <w:lang w:val="fr-FR"/>
    </w:rPr>
  </w:style>
  <w:style w:type="character" w:styleId="Numrodepage">
    <w:name w:val="page number"/>
    <w:basedOn w:val="Policepardfaut"/>
    <w:uiPriority w:val="99"/>
    <w:semiHidden/>
    <w:unhideWhenUsed/>
    <w:rsid w:val="00AD24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98"/>
    <w:rPr>
      <w:rFonts w:ascii="Times New Roman" w:hAnsi="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570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5709"/>
    <w:rPr>
      <w:rFonts w:ascii="Lucida Grande" w:hAnsi="Lucida Grande" w:cs="Lucida Grande"/>
      <w:sz w:val="18"/>
      <w:szCs w:val="18"/>
      <w:lang w:val="fr-FR"/>
    </w:rPr>
  </w:style>
  <w:style w:type="paragraph" w:styleId="Pieddepage">
    <w:name w:val="footer"/>
    <w:basedOn w:val="Normal"/>
    <w:link w:val="PieddepageCar"/>
    <w:uiPriority w:val="99"/>
    <w:unhideWhenUsed/>
    <w:rsid w:val="00AD24BC"/>
    <w:pPr>
      <w:tabs>
        <w:tab w:val="center" w:pos="4536"/>
        <w:tab w:val="right" w:pos="9072"/>
      </w:tabs>
    </w:pPr>
  </w:style>
  <w:style w:type="character" w:customStyle="1" w:styleId="PieddepageCar">
    <w:name w:val="Pied de page Car"/>
    <w:basedOn w:val="Policepardfaut"/>
    <w:link w:val="Pieddepage"/>
    <w:uiPriority w:val="99"/>
    <w:rsid w:val="00AD24BC"/>
    <w:rPr>
      <w:rFonts w:ascii="Times New Roman" w:hAnsi="Times New Roman"/>
      <w:lang w:val="fr-FR"/>
    </w:rPr>
  </w:style>
  <w:style w:type="character" w:styleId="Numrodepage">
    <w:name w:val="page number"/>
    <w:basedOn w:val="Policepardfaut"/>
    <w:uiPriority w:val="99"/>
    <w:semiHidden/>
    <w:unhideWhenUsed/>
    <w:rsid w:val="00AD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687</Words>
  <Characters>3780</Characters>
  <Application>Microsoft Macintosh Word</Application>
  <DocSecurity>0</DocSecurity>
  <Lines>31</Lines>
  <Paragraphs>8</Paragraphs>
  <ScaleCrop>false</ScaleCrop>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Machelon</dc:creator>
  <cp:keywords/>
  <dc:description/>
  <cp:lastModifiedBy>Faculté de Droit</cp:lastModifiedBy>
  <cp:revision>32</cp:revision>
  <dcterms:created xsi:type="dcterms:W3CDTF">2017-03-12T11:35:00Z</dcterms:created>
  <dcterms:modified xsi:type="dcterms:W3CDTF">2017-03-20T14:46:00Z</dcterms:modified>
</cp:coreProperties>
</file>