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Voici la liste des professionnels de santé au sens du Code de la santé publique est la suivante : 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color w:val="000000"/>
          <w:sz w:val="20"/>
          <w:szCs w:val="20"/>
        </w:rPr>
      </w:pP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 xml:space="preserve">PROFESSIONS MEDICALES 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80"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médecins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 (</w:t>
      </w:r>
      <w:r>
        <w:rPr>
          <w:rFonts w:ascii="Helv" w:hAnsi="Helv" w:cs="Helv"/>
          <w:color w:val="2F2F2F"/>
          <w:sz w:val="20"/>
          <w:szCs w:val="20"/>
        </w:rPr>
        <w:t>Articles L4131-1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8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chirurgien-dentiste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(Articles L4141-1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8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sages-femmes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(</w:t>
      </w:r>
      <w:r>
        <w:rPr>
          <w:rFonts w:ascii="Helv" w:hAnsi="Helv" w:cs="Helv"/>
          <w:color w:val="000000"/>
          <w:sz w:val="20"/>
          <w:szCs w:val="20"/>
        </w:rPr>
        <w:t>Articles L4151-1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80" w:hanging="360"/>
        <w:rPr>
          <w:rFonts w:ascii="Helv" w:hAnsi="Helv" w:cs="Helv"/>
          <w:color w:val="000000"/>
          <w:sz w:val="20"/>
          <w:szCs w:val="20"/>
        </w:rPr>
      </w:pP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 xml:space="preserve">PROFESSIONS DE LA PHARMACIE ET DE LA PHYSIQUE MEDICALE 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pharmaciens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2F2F2F"/>
          <w:sz w:val="20"/>
          <w:szCs w:val="20"/>
        </w:rPr>
        <w:t>(Articles L4211-1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préparateurs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en pharmacie (Articles L4241-1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préparateurs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en pharmacie hospitalière (Articles L4241-1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physiciens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médicaux (Articles L4211-1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 xml:space="preserve">PROFESSIONS D’AUXILIAIRES MEDICAUX  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infirmiers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(</w:t>
      </w:r>
      <w:hyperlink r:id="rId5" w:history="1">
        <w:r>
          <w:rPr>
            <w:rFonts w:ascii="Helv" w:hAnsi="Helv" w:cs="Helv"/>
            <w:color w:val="2F2F2F"/>
            <w:sz w:val="20"/>
            <w:szCs w:val="20"/>
          </w:rPr>
          <w:t>Article L4311-1</w:t>
        </w:r>
      </w:hyperlink>
      <w:r>
        <w:rPr>
          <w:rFonts w:ascii="Helv" w:hAnsi="Helv" w:cs="Helv"/>
          <w:color w:val="2F2F2F"/>
          <w:sz w:val="20"/>
          <w:szCs w:val="20"/>
        </w:rPr>
        <w:t xml:space="preserve">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2F2F2F"/>
          <w:sz w:val="20"/>
          <w:szCs w:val="20"/>
        </w:rPr>
        <w:t xml:space="preserve">masseurs-kinésithérapeutes </w:t>
      </w:r>
      <w:hyperlink r:id="rId6" w:history="1">
        <w:r>
          <w:rPr>
            <w:rFonts w:ascii="Helv" w:hAnsi="Helv" w:cs="Helv"/>
            <w:color w:val="2F2F2F"/>
            <w:sz w:val="20"/>
            <w:szCs w:val="20"/>
          </w:rPr>
          <w:t xml:space="preserve">(Article L4321-1 et s.) </w:t>
        </w:r>
      </w:hyperlink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2F2F2F"/>
          <w:sz w:val="20"/>
          <w:szCs w:val="20"/>
        </w:rPr>
        <w:t>pédicures-podologues (</w:t>
      </w:r>
      <w:hyperlink r:id="rId7" w:history="1">
        <w:r>
          <w:rPr>
            <w:rFonts w:ascii="Helv" w:hAnsi="Helv" w:cs="Helv"/>
            <w:color w:val="2F2F2F"/>
            <w:sz w:val="20"/>
            <w:szCs w:val="20"/>
          </w:rPr>
          <w:t>Articles L4322-1</w:t>
        </w:r>
      </w:hyperlink>
      <w:r>
        <w:rPr>
          <w:rFonts w:ascii="Helv" w:hAnsi="Helv" w:cs="Helv"/>
          <w:color w:val="2F2F2F"/>
          <w:sz w:val="20"/>
          <w:szCs w:val="20"/>
        </w:rPr>
        <w:t xml:space="preserve">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ergothérapeutes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(</w:t>
      </w:r>
      <w:hyperlink r:id="rId8" w:history="1">
        <w:r>
          <w:rPr>
            <w:rFonts w:ascii="Helv" w:hAnsi="Helv" w:cs="Helv"/>
            <w:color w:val="2F2F2F"/>
            <w:sz w:val="20"/>
            <w:szCs w:val="20"/>
          </w:rPr>
          <w:t>Article L4331-1</w:t>
        </w:r>
      </w:hyperlink>
      <w:r>
        <w:rPr>
          <w:rFonts w:ascii="Helv" w:hAnsi="Helv" w:cs="Helv"/>
          <w:color w:val="2F2F2F"/>
          <w:sz w:val="20"/>
          <w:szCs w:val="20"/>
        </w:rPr>
        <w:t>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psychomotricien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</w:t>
      </w:r>
      <w:hyperlink r:id="rId9" w:history="1">
        <w:r>
          <w:rPr>
            <w:rFonts w:ascii="Helv" w:hAnsi="Helv" w:cs="Helv"/>
            <w:color w:val="2F2F2F"/>
            <w:sz w:val="20"/>
            <w:szCs w:val="20"/>
          </w:rPr>
          <w:t>(Article L4332-1</w:t>
        </w:r>
      </w:hyperlink>
      <w:r>
        <w:rPr>
          <w:rFonts w:ascii="Helv" w:hAnsi="Helv" w:cs="Helv"/>
          <w:color w:val="2F2F2F"/>
          <w:sz w:val="20"/>
          <w:szCs w:val="20"/>
        </w:rPr>
        <w:t xml:space="preserve">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orthophonistes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(</w:t>
      </w:r>
      <w:hyperlink r:id="rId10" w:history="1">
        <w:r>
          <w:rPr>
            <w:rFonts w:ascii="Helv" w:hAnsi="Helv" w:cs="Helv"/>
            <w:color w:val="2F2F2F"/>
            <w:sz w:val="20"/>
            <w:szCs w:val="20"/>
          </w:rPr>
          <w:t>Article L4341-1</w:t>
        </w:r>
      </w:hyperlink>
      <w:r>
        <w:rPr>
          <w:rFonts w:ascii="Helv" w:hAnsi="Helv" w:cs="Helv"/>
          <w:color w:val="2F2F2F"/>
          <w:sz w:val="20"/>
          <w:szCs w:val="20"/>
        </w:rPr>
        <w:t xml:space="preserve">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orthoptistes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</w:t>
      </w:r>
      <w:hyperlink r:id="rId11" w:history="1">
        <w:r>
          <w:rPr>
            <w:rFonts w:ascii="Helv" w:hAnsi="Helv" w:cs="Helv"/>
            <w:color w:val="2F2F2F"/>
            <w:sz w:val="20"/>
            <w:szCs w:val="20"/>
          </w:rPr>
          <w:t>(Article L4342-</w:t>
        </w:r>
      </w:hyperlink>
      <w:r>
        <w:rPr>
          <w:rFonts w:ascii="Helv" w:hAnsi="Helv" w:cs="Helv"/>
          <w:color w:val="2F2F2F"/>
          <w:sz w:val="20"/>
          <w:szCs w:val="20"/>
        </w:rPr>
        <w:t>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manipulateurs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d’électroradiologie médicale (</w:t>
      </w:r>
      <w:hyperlink r:id="rId12" w:history="1">
        <w:r>
          <w:rPr>
            <w:rFonts w:ascii="Helv" w:hAnsi="Helv" w:cs="Helv"/>
            <w:color w:val="2F2F2F"/>
            <w:sz w:val="20"/>
            <w:szCs w:val="20"/>
          </w:rPr>
          <w:t>Article L4351-1</w:t>
        </w:r>
      </w:hyperlink>
      <w:r>
        <w:rPr>
          <w:rFonts w:ascii="Helv" w:hAnsi="Helv" w:cs="Helv"/>
          <w:color w:val="2F2F2F"/>
          <w:sz w:val="20"/>
          <w:szCs w:val="20"/>
        </w:rPr>
        <w:t xml:space="preserve">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techniciens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de laboratoire médical </w:t>
      </w:r>
      <w:hyperlink r:id="rId13" w:history="1">
        <w:r>
          <w:rPr>
            <w:rFonts w:ascii="Helv" w:hAnsi="Helv" w:cs="Helv"/>
            <w:color w:val="2F2F2F"/>
            <w:sz w:val="20"/>
            <w:szCs w:val="20"/>
          </w:rPr>
          <w:t>Article L4352-1</w:t>
        </w:r>
      </w:hyperlink>
      <w:r>
        <w:rPr>
          <w:rFonts w:ascii="Helv" w:hAnsi="Helv" w:cs="Helv"/>
          <w:color w:val="2F2F2F"/>
          <w:sz w:val="20"/>
          <w:szCs w:val="20"/>
        </w:rPr>
        <w:t xml:space="preserve">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audioprothésistes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(</w:t>
      </w:r>
      <w:hyperlink r:id="rId14" w:history="1">
        <w:r>
          <w:rPr>
            <w:rFonts w:ascii="Helv" w:hAnsi="Helv" w:cs="Helv"/>
            <w:color w:val="2F2F2F"/>
            <w:sz w:val="20"/>
            <w:szCs w:val="20"/>
          </w:rPr>
          <w:t>Article L4361-1</w:t>
        </w:r>
      </w:hyperlink>
      <w:r>
        <w:rPr>
          <w:rFonts w:ascii="Helv" w:hAnsi="Helv" w:cs="Helv"/>
          <w:color w:val="2F2F2F"/>
          <w:sz w:val="20"/>
          <w:szCs w:val="20"/>
        </w:rPr>
        <w:t xml:space="preserve">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2F2F2F"/>
          <w:sz w:val="20"/>
          <w:szCs w:val="20"/>
        </w:rPr>
        <w:t>opticiens-lunetiers  (</w:t>
      </w:r>
      <w:hyperlink r:id="rId15" w:history="1">
        <w:r>
          <w:rPr>
            <w:rFonts w:ascii="Helv" w:hAnsi="Helv" w:cs="Helv"/>
            <w:color w:val="2F2F2F"/>
            <w:sz w:val="20"/>
            <w:szCs w:val="20"/>
          </w:rPr>
          <w:t>Article L4362-1</w:t>
        </w:r>
      </w:hyperlink>
      <w:r>
        <w:rPr>
          <w:rFonts w:ascii="Helv" w:hAnsi="Helv" w:cs="Helv"/>
          <w:color w:val="2F2F2F"/>
          <w:sz w:val="20"/>
          <w:szCs w:val="20"/>
        </w:rPr>
        <w:t xml:space="preserve">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prothésistes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et orthésistes (</w:t>
      </w:r>
      <w:hyperlink r:id="rId16" w:history="1">
        <w:r>
          <w:rPr>
            <w:rFonts w:ascii="Helv" w:hAnsi="Helv" w:cs="Helv"/>
            <w:color w:val="2F2F2F"/>
            <w:sz w:val="20"/>
            <w:szCs w:val="20"/>
          </w:rPr>
          <w:t>Articles L4364-1</w:t>
        </w:r>
      </w:hyperlink>
      <w:r>
        <w:rPr>
          <w:rFonts w:ascii="Helv" w:hAnsi="Helv" w:cs="Helv"/>
          <w:color w:val="2F2F2F"/>
          <w:sz w:val="20"/>
          <w:szCs w:val="20"/>
        </w:rPr>
        <w:t xml:space="preserve">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diététiciens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(Article L4371-1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aides-soignants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(Article L4301-1 et s.) 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auxiliaires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médicaux (Article L4301-1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auxiliaires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de puériculture (Article L4301-1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ambulanciers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(Article L4301-1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proofErr w:type="gramStart"/>
      <w:r>
        <w:rPr>
          <w:rFonts w:ascii="Helv" w:hAnsi="Helv" w:cs="Helv"/>
          <w:color w:val="2F2F2F"/>
          <w:sz w:val="20"/>
          <w:szCs w:val="20"/>
        </w:rPr>
        <w:t>assistant</w:t>
      </w:r>
      <w:proofErr w:type="gramEnd"/>
      <w:r>
        <w:rPr>
          <w:rFonts w:ascii="Helv" w:hAnsi="Helv" w:cs="Helv"/>
          <w:color w:val="2F2F2F"/>
          <w:sz w:val="20"/>
          <w:szCs w:val="20"/>
        </w:rPr>
        <w:t xml:space="preserve"> dentaire (Article L4301-1 et s.)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b/>
          <w:bCs/>
          <w:color w:val="00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</w:rPr>
        <w:t>LISTE DES EXCLUSIONS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hanging="36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·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2F2F2F"/>
          <w:sz w:val="20"/>
          <w:szCs w:val="20"/>
        </w:rPr>
        <w:t>Toutes les professions non mentionnés dans la liste ci-dessus (ex : chiropracteur, ostéopathe, psychothérapeute)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360" w:hanging="360"/>
        <w:rPr>
          <w:rFonts w:ascii="Helv" w:hAnsi="Helv" w:cs="Helv"/>
          <w:color w:val="2F2F2F"/>
          <w:sz w:val="20"/>
          <w:szCs w:val="20"/>
        </w:rPr>
      </w:pPr>
      <w:bookmarkStart w:id="0" w:name="_GoBack"/>
      <w:bookmarkEnd w:id="0"/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360" w:hanging="36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Il convient donc avant de vendre ce type de produits de vérifier les éléments de preuve auprès des professionnels de santé : 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360" w:hanging="360"/>
        <w:rPr>
          <w:rFonts w:ascii="Helv" w:hAnsi="Helv" w:cs="Helv"/>
          <w:color w:val="000000"/>
          <w:sz w:val="20"/>
          <w:szCs w:val="20"/>
        </w:rPr>
      </w:pP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color w:val="2F2F2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1. Sa </w:t>
      </w:r>
      <w:r>
        <w:rPr>
          <w:rFonts w:ascii="Helv" w:hAnsi="Helv" w:cs="Helv"/>
          <w:color w:val="2F2F2F"/>
          <w:sz w:val="20"/>
          <w:szCs w:val="20"/>
        </w:rPr>
        <w:t>Carte de Professionnel de Santé (CSP).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2F2F2F"/>
          <w:sz w:val="20"/>
          <w:szCs w:val="20"/>
        </w:rPr>
        <w:t xml:space="preserve"> C'est une carte d’identité professionnelle électronique dédiée aux secteurs de la santé et du médico-social, qui permet à son titulaire d’attester de son identité et de ses qualifications professionnelles. Elle contient les données d’identification de son porteur : </w:t>
      </w:r>
      <w:r>
        <w:rPr>
          <w:rFonts w:ascii="Helv" w:hAnsi="Helv" w:cs="Helv"/>
          <w:color w:val="2F2F2F"/>
          <w:sz w:val="20"/>
          <w:szCs w:val="20"/>
        </w:rPr>
        <w:br/>
        <w:t>•    Identit</w:t>
      </w:r>
      <w:r>
        <w:rPr>
          <w:rFonts w:ascii="Helv" w:hAnsi="Helv" w:cs="Helv"/>
          <w:color w:val="000000"/>
          <w:sz w:val="20"/>
          <w:szCs w:val="20"/>
        </w:rPr>
        <w:t>é (n° d’identification, nom patronymique, nom d’exercice…</w:t>
      </w:r>
      <w:proofErr w:type="gramStart"/>
      <w:r>
        <w:rPr>
          <w:rFonts w:ascii="Helv" w:hAnsi="Helv" w:cs="Helv"/>
          <w:color w:val="000000"/>
          <w:sz w:val="20"/>
          <w:szCs w:val="20"/>
        </w:rPr>
        <w:t>)</w:t>
      </w:r>
      <w:proofErr w:type="gramEnd"/>
      <w:r>
        <w:rPr>
          <w:rFonts w:ascii="Helv" w:hAnsi="Helv" w:cs="Helv"/>
          <w:color w:val="000000"/>
          <w:sz w:val="20"/>
          <w:szCs w:val="20"/>
        </w:rPr>
        <w:br/>
        <w:t>•    Profession</w:t>
      </w:r>
      <w:r>
        <w:rPr>
          <w:rFonts w:ascii="Helv" w:hAnsi="Helv" w:cs="Helv"/>
          <w:color w:val="000000"/>
          <w:sz w:val="20"/>
          <w:szCs w:val="20"/>
        </w:rPr>
        <w:br/>
        <w:t>•    Spécialité</w:t>
      </w:r>
      <w:r>
        <w:rPr>
          <w:rFonts w:ascii="Helv" w:hAnsi="Helv" w:cs="Helv"/>
          <w:color w:val="000000"/>
          <w:sz w:val="20"/>
          <w:szCs w:val="20"/>
        </w:rPr>
        <w:br/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2. Une pièce d'identité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Si la CSP est ancien modèle elle n'aura pas la photo d'identité de son titulaire. Dans ce cas une pièce d'identité peut être demandée en plus de la CSP.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color w:val="000000"/>
          <w:sz w:val="20"/>
          <w:szCs w:val="20"/>
        </w:rPr>
      </w:pP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3. Inscription à l'ordre</w:t>
      </w:r>
    </w:p>
    <w:p w:rsidR="009F00E3" w:rsidRDefault="009F00E3" w:rsidP="009F00E3">
      <w:pPr>
        <w:autoSpaceDE w:val="0"/>
        <w:autoSpaceDN w:val="0"/>
        <w:adjustRightInd w:val="0"/>
        <w:spacing w:after="0" w:line="240" w:lineRule="auto"/>
        <w:ind w:left="-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Si le professionnel de santé n'a pas de CSP, il peut produire un document attestant de son inscription à l'ordre de rattachement de sa profession (ex.: Ordre des médecins, ordre des pharmaciens, Ordre des Sages-femmes ...)</w:t>
      </w:r>
    </w:p>
    <w:p w:rsidR="00E5720F" w:rsidRDefault="00E5720F"/>
    <w:sectPr w:rsidR="00E5720F" w:rsidSect="00AA48E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3"/>
    <w:rsid w:val="009F00E3"/>
    <w:rsid w:val="00E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.do;jsessionid=23EC19E662FA28764A7FE5223DD6275F.tplgfr33s_3?idSectionTA=LEGISCTA000006171314&amp;cidTexte=LEGITEXT000006072665&amp;dateTexte=20190727" TargetMode="External"/><Relationship Id="rId13" Type="http://schemas.openxmlformats.org/officeDocument/2006/relationships/hyperlink" Target="https://www.legifrance.gouv.fr/affichCode.do;jsessionid=23EC19E662FA28764A7FE5223DD6275F.tplgfr33s_3?idSectionTA=LEGISCTA000021708991&amp;cidTexte=LEGITEXT000006072665&amp;dateTexte=201907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.do;jsessionid=23EC19E662FA28764A7FE5223DD6275F.tplgfr33s_3?idSectionTA=LEGISCTA000006171312&amp;cidTexte=LEGITEXT000006072665&amp;dateTexte=20190727" TargetMode="External"/><Relationship Id="rId12" Type="http://schemas.openxmlformats.org/officeDocument/2006/relationships/hyperlink" Target="https://www.legifrance.gouv.fr/affichCode.do;jsessionid=23EC19E662FA28764A7FE5223DD6275F.tplgfr33s_3?idSectionTA=LEGISCTA000021708987&amp;cidTexte=LEGITEXT000006072665&amp;dateTexte=2019072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legifrance.gouv.fr/affichCode.do;jsessionid=23EC19E662FA28764A7FE5223DD6275F.tplgfr33s_3?idSectionTA=LEGISCTA000006171332&amp;cidTexte=LEGITEXT000006072665&amp;dateTexte=201907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Code.do;jsessionid=23EC19E662FA28764A7FE5223DD6275F.tplgfr33s_3?idSectionTA=LEGISCTA000006171311&amp;cidTexte=LEGITEXT000006072665&amp;dateTexte=20190727" TargetMode="External"/><Relationship Id="rId11" Type="http://schemas.openxmlformats.org/officeDocument/2006/relationships/hyperlink" Target="https://www.legifrance.gouv.fr/affichCode.do;jsessionid=23EC19E662FA28764A7FE5223DD6275F.tplgfr33s_3?idSectionTA=LEGISCTA000006171320&amp;cidTexte=LEGITEXT000006072665&amp;dateTexte=20190727" TargetMode="External"/><Relationship Id="rId5" Type="http://schemas.openxmlformats.org/officeDocument/2006/relationships/hyperlink" Target="https://www.legifrance.gouv.fr/affichCode.do;jsessionid=23EC19E662FA28764A7FE5223DD6275F.tplgfr33s_3?idSectionTA=LEGISCTA000021504202&amp;cidTexte=LEGITEXT000006072665&amp;dateTexte=20190727" TargetMode="External"/><Relationship Id="rId15" Type="http://schemas.openxmlformats.org/officeDocument/2006/relationships/hyperlink" Target="https://www.legifrance.gouv.fr/affichCode.do;jsessionid=23EC19E662FA28764A7FE5223DD6275F.tplgfr33s_3?idSectionTA=LEGISCTA000006171330&amp;cidTexte=LEGITEXT000006072665&amp;dateTexte=20190727" TargetMode="External"/><Relationship Id="rId10" Type="http://schemas.openxmlformats.org/officeDocument/2006/relationships/hyperlink" Target="https://www.legifrance.gouv.fr/affichCode.do;jsessionid=23EC19E662FA28764A7FE5223DD6275F.tplgfr33s_3?idSectionTA=LEGISCTA000006171319&amp;cidTexte=LEGITEXT000006072665&amp;dateTexte=20190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.do;jsessionid=23EC19E662FA28764A7FE5223DD6275F.tplgfr33s_3?idSectionTA=LEGISCTA000006171316&amp;cidTexte=LEGITEXT000006072665&amp;dateTexte=20190727" TargetMode="External"/><Relationship Id="rId14" Type="http://schemas.openxmlformats.org/officeDocument/2006/relationships/hyperlink" Target="https://www.legifrance.gouv.fr/affichCode.do;jsessionid=23EC19E662FA28764A7FE5223DD6275F.tplgfr33s_3?idSectionTA=LEGISCTA000006171563&amp;cidTexte=LEGITEXT000006072665&amp;dateTexte=201907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GALEC S.C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MULLER</dc:creator>
  <cp:lastModifiedBy>Sébastien MULLER</cp:lastModifiedBy>
  <cp:revision>1</cp:revision>
  <dcterms:created xsi:type="dcterms:W3CDTF">2020-03-06T12:56:00Z</dcterms:created>
  <dcterms:modified xsi:type="dcterms:W3CDTF">2020-03-06T12:58:00Z</dcterms:modified>
</cp:coreProperties>
</file>