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148ECFDA" w14:textId="37FFB693" w:rsidR="00E15E6C" w:rsidRPr="00A3764B" w:rsidRDefault="00C7454B">
          <w:pPr>
            <w:pStyle w:val="Sansinterligne"/>
            <w:rPr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ADC1B8A" wp14:editId="491953AD">
                <wp:simplePos x="0" y="0"/>
                <wp:positionH relativeFrom="margin">
                  <wp:posOffset>1917065</wp:posOffset>
                </wp:positionH>
                <wp:positionV relativeFrom="margin">
                  <wp:posOffset>2026920</wp:posOffset>
                </wp:positionV>
                <wp:extent cx="3187700" cy="3251200"/>
                <wp:effectExtent l="2540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32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0C2D">
            <w:rPr>
              <w:noProof/>
            </w:rPr>
            <w:drawing>
              <wp:inline distT="0" distB="0" distL="0" distR="0" wp14:anchorId="6BABE5D1" wp14:editId="3C9C7830">
                <wp:extent cx="2183899" cy="1724025"/>
                <wp:effectExtent l="0" t="0" r="698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dep-34.jpg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763" cy="1727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F457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 wp14:anchorId="59BBAD9E" wp14:editId="292CD54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6149340" cy="246380"/>
                    <wp:effectExtent l="0" t="0" r="0" b="0"/>
                    <wp:wrapSquare wrapText="bothSides"/>
                    <wp:docPr id="20" name="Zone de text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49340" cy="24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1412CE" w14:textId="18C7E2AE" w:rsidR="00E15E6C" w:rsidRPr="00A3764B" w:rsidRDefault="00424EA2" w:rsidP="007E4FD0">
                                <w:pPr>
                                  <w:pStyle w:val="Coordonnes"/>
                                </w:pPr>
                                <w:sdt>
                                  <w:sdtPr>
                                    <w:alias w:val="Nom"/>
                                    <w:tag w:val=""/>
                                    <w:id w:val="1731208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0041E">
                                      <w:t>Rudy Geffroy</w:t>
                                    </w:r>
                                  </w:sdtContent>
                                </w:sdt>
                                <w:r w:rsidR="00A3764B" w:rsidRPr="00A3764B">
                                  <w:t> | </w:t>
                                </w:r>
                                <w:r w:rsidR="00CA4529">
                                  <w:t>|</w:t>
                                </w:r>
                                <w:r w:rsidR="00520AB6">
                                  <w:t>13</w:t>
                                </w:r>
                                <w:r w:rsidR="00E91B54">
                                  <w:t>/</w:t>
                                </w:r>
                                <w:r w:rsidR="00FF3AA8">
                                  <w:t>0</w:t>
                                </w:r>
                                <w:r w:rsidR="00520AB6">
                                  <w:t>8</w:t>
                                </w:r>
                                <w:r w:rsidR="00CA4529">
                                  <w:t>/20</w:t>
                                </w:r>
                                <w:r w:rsidR="00520AB6"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BBAD9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6" type="#_x0000_t202" style="position:absolute;margin-left:0;margin-top:0;width:484.2pt;height:19.4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" o:allowoverlap="f" filled="f" stroked="f" strokeweight=".5pt">
                    <v:textbox style="mso-fit-shape-to-text:t" inset="0,,0">
                      <w:txbxContent>
                        <w:p w14:paraId="651412CE" w14:textId="18C7E2AE" w:rsidR="00E15E6C" w:rsidRPr="00A3764B" w:rsidRDefault="000C7085" w:rsidP="007E4FD0">
                          <w:pPr>
                            <w:pStyle w:val="Coordonnes"/>
                          </w:pPr>
                          <w:sdt>
                            <w:sdtPr>
                              <w:alias w:val="Nom"/>
                              <w:tag w:val=""/>
                              <w:id w:val="1731208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0041E">
                                <w:t>Rudy Geffroy</w:t>
                              </w:r>
                            </w:sdtContent>
                          </w:sdt>
                          <w:r w:rsidR="00A3764B" w:rsidRPr="00A3764B">
                            <w:t> | </w:t>
                          </w:r>
                          <w:r w:rsidR="00CA4529">
                            <w:t>|</w:t>
                          </w:r>
                          <w:r w:rsidR="00520AB6">
                            <w:t>13</w:t>
                          </w:r>
                          <w:r w:rsidR="00E91B54">
                            <w:t>/</w:t>
                          </w:r>
                          <w:r w:rsidR="00FF3AA8">
                            <w:t>0</w:t>
                          </w:r>
                          <w:r w:rsidR="00520AB6">
                            <w:t>8</w:t>
                          </w:r>
                          <w:r w:rsidR="00CA4529">
                            <w:t>/20</w:t>
                          </w:r>
                          <w:r w:rsidR="00520AB6">
                            <w:t>20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45C89C76" w14:textId="12BCF057" w:rsidR="00241661" w:rsidRDefault="006F457F" w:rsidP="00C7454B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 wp14:anchorId="10005A9F" wp14:editId="08E34AE5">
                    <wp:simplePos x="0" y="0"/>
                    <wp:positionH relativeFrom="margin">
                      <wp:posOffset>113665</wp:posOffset>
                    </wp:positionH>
                    <wp:positionV relativeFrom="margin">
                      <wp:posOffset>5495925</wp:posOffset>
                    </wp:positionV>
                    <wp:extent cx="6148705" cy="2232025"/>
                    <wp:effectExtent l="0" t="0" r="0" b="0"/>
                    <wp:wrapSquare wrapText="bothSides"/>
                    <wp:docPr id="21" name="Zone de text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148705" cy="2232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re"/>
                                  <w:tag w:val=""/>
                                  <w:id w:val="1731208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81EE213" w14:textId="77777777" w:rsidR="00E15E6C" w:rsidRPr="00A3764B" w:rsidRDefault="00CA4529">
                                    <w:pPr>
                                      <w:pStyle w:val="Titre"/>
                                    </w:pPr>
                                    <w:r>
                                      <w:t>Organ</w:t>
                                    </w:r>
                                    <w:r w:rsidR="00BF16C0">
                                      <w:t>isation et r</w:t>
                                    </w:r>
                                    <w:r w:rsidR="00A7660C">
                                      <w:t>èglement des</w:t>
                                    </w:r>
                                    <w:r>
                                      <w:t xml:space="preserve"> </w:t>
                                    </w:r>
                                    <w:r w:rsidR="00CB62B8">
                                      <w:t xml:space="preserve">Trophées </w:t>
                                    </w:r>
                                    <w:r w:rsidR="007E4FD0">
                                      <w:t>Départementaux Adultes</w:t>
                                    </w:r>
                                    <w:r w:rsidR="00CB62B8">
                                      <w:t xml:space="preserve"> (</w:t>
                                    </w:r>
                                    <w:r w:rsidR="00FF3AA8">
                                      <w:t>T</w:t>
                                    </w:r>
                                    <w:r w:rsidR="007E4FD0">
                                      <w:t>DA)</w:t>
                                    </w:r>
                                  </w:p>
                                </w:sdtContent>
                              </w:sdt>
                              <w:p w14:paraId="73D3C3AC" w14:textId="7DE215AB" w:rsidR="00E15E6C" w:rsidRPr="00A3764B" w:rsidRDefault="00424EA2">
                                <w:pPr>
                                  <w:pStyle w:val="Sous-titre"/>
                                </w:pPr>
                                <w:sdt>
                                  <w:sdtPr>
                                    <w:alias w:val="Sous-titre"/>
                                    <w:tag w:val=""/>
                                    <w:id w:val="1731209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A4529">
                                      <w:t xml:space="preserve">Saison </w:t>
                                    </w:r>
                                    <w:r w:rsidR="00C7454B">
                                      <w:t>20</w:t>
                                    </w:r>
                                    <w:r w:rsidR="00520AB6">
                                      <w:t>20</w:t>
                                    </w:r>
                                    <w:r w:rsidR="00C7454B">
                                      <w:t>-202</w:t>
                                    </w:r>
                                    <w:r w:rsidR="00520AB6">
                                      <w:t>1</w:t>
                                    </w:r>
                                    <w:r w:rsidR="00C7454B">
                                      <w:t xml:space="preserve">   </w:t>
                                    </w:r>
                                    <w:r w:rsidR="00CA4529">
                                      <w:t>Codep 34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0005A9F" id="Zone de texte 21" o:spid="_x0000_s1027" type="#_x0000_t202" style="position:absolute;left:0;text-align:left;margin-left:8.95pt;margin-top:432.75pt;width:484.15pt;height:175.7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re"/>
                            <w:tag w:val=""/>
                            <w:id w:val="1731208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1EE213" w14:textId="77777777" w:rsidR="00E15E6C" w:rsidRPr="00A3764B" w:rsidRDefault="00CA4529">
                              <w:pPr>
                                <w:pStyle w:val="Titre"/>
                              </w:pPr>
                              <w:r>
                                <w:t>Organ</w:t>
                              </w:r>
                              <w:r w:rsidR="00BF16C0">
                                <w:t>isation et r</w:t>
                              </w:r>
                              <w:r w:rsidR="00A7660C">
                                <w:t>èglement des</w:t>
                              </w:r>
                              <w:r>
                                <w:t xml:space="preserve"> </w:t>
                              </w:r>
                              <w:r w:rsidR="00CB62B8">
                                <w:t xml:space="preserve">Trophées </w:t>
                              </w:r>
                              <w:r w:rsidR="007E4FD0">
                                <w:t>Départementaux Adultes</w:t>
                              </w:r>
                              <w:r w:rsidR="00CB62B8">
                                <w:t xml:space="preserve"> (</w:t>
                              </w:r>
                              <w:r w:rsidR="00FF3AA8">
                                <w:t>T</w:t>
                              </w:r>
                              <w:r w:rsidR="007E4FD0">
                                <w:t>DA)</w:t>
                              </w:r>
                            </w:p>
                          </w:sdtContent>
                        </w:sdt>
                        <w:p w14:paraId="73D3C3AC" w14:textId="7DE215AB" w:rsidR="00E15E6C" w:rsidRPr="00A3764B" w:rsidRDefault="000C7085">
                          <w:pPr>
                            <w:pStyle w:val="Sous-titre"/>
                          </w:pPr>
                          <w:sdt>
                            <w:sdtPr>
                              <w:alias w:val="Sous-titre"/>
                              <w:tag w:val=""/>
                              <w:id w:val="1731209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A4529">
                                <w:t xml:space="preserve">Saison </w:t>
                              </w:r>
                              <w:r w:rsidR="00C7454B">
                                <w:t>20</w:t>
                              </w:r>
                              <w:r w:rsidR="00520AB6">
                                <w:t>20</w:t>
                              </w:r>
                              <w:r w:rsidR="00C7454B">
                                <w:t>-202</w:t>
                              </w:r>
                              <w:r w:rsidR="00520AB6">
                                <w:t>1</w:t>
                              </w:r>
                              <w:r w:rsidR="00C7454B">
                                <w:t xml:space="preserve">   </w:t>
                              </w:r>
                              <w:r w:rsidR="00CA4529">
                                <w:t>Codep 34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3764B" w:rsidRPr="00A3764B">
            <w:br w:type="page"/>
          </w:r>
        </w:p>
      </w:sdtContent>
    </w:sdt>
    <w:p w14:paraId="3C273289" w14:textId="528B021C" w:rsidR="000728C9" w:rsidRPr="00077A08" w:rsidRDefault="00241661" w:rsidP="009322C0">
      <w:pPr>
        <w:rPr>
          <w:color w:val="auto"/>
        </w:rPr>
      </w:pPr>
      <w:r w:rsidRPr="00077A08">
        <w:rPr>
          <w:b/>
          <w:i/>
          <w:color w:val="auto"/>
          <w:sz w:val="28"/>
          <w:szCs w:val="28"/>
          <w:u w:val="single"/>
        </w:rPr>
        <w:lastRenderedPageBreak/>
        <w:t>Objectifs </w:t>
      </w:r>
      <w:r w:rsidRPr="00077A08">
        <w:rPr>
          <w:color w:val="auto"/>
          <w:sz w:val="28"/>
          <w:szCs w:val="28"/>
        </w:rPr>
        <w:t>:</w:t>
      </w:r>
      <w:r w:rsidR="00FF3AA8">
        <w:rPr>
          <w:i/>
          <w:color w:val="auto"/>
          <w:sz w:val="28"/>
          <w:szCs w:val="28"/>
        </w:rPr>
        <w:t xml:space="preserve"> </w:t>
      </w:r>
      <w:r w:rsidR="006E405C">
        <w:rPr>
          <w:i/>
          <w:color w:val="auto"/>
          <w:sz w:val="28"/>
          <w:szCs w:val="28"/>
        </w:rPr>
        <w:t xml:space="preserve">Les </w:t>
      </w:r>
      <w:r w:rsidR="007E4FD0">
        <w:rPr>
          <w:i/>
          <w:color w:val="auto"/>
          <w:sz w:val="28"/>
          <w:szCs w:val="28"/>
        </w:rPr>
        <w:t>Trophée</w:t>
      </w:r>
      <w:r w:rsidR="00C7454B">
        <w:rPr>
          <w:i/>
          <w:color w:val="auto"/>
          <w:sz w:val="28"/>
          <w:szCs w:val="28"/>
        </w:rPr>
        <w:t>s</w:t>
      </w:r>
      <w:r w:rsidR="007E4FD0">
        <w:rPr>
          <w:i/>
          <w:color w:val="auto"/>
          <w:sz w:val="28"/>
          <w:szCs w:val="28"/>
        </w:rPr>
        <w:t xml:space="preserve"> </w:t>
      </w:r>
      <w:r w:rsidR="00C7454B">
        <w:rPr>
          <w:i/>
          <w:color w:val="auto"/>
          <w:sz w:val="28"/>
          <w:szCs w:val="28"/>
        </w:rPr>
        <w:t>D</w:t>
      </w:r>
      <w:r w:rsidR="007E4FD0">
        <w:rPr>
          <w:i/>
          <w:color w:val="auto"/>
          <w:sz w:val="28"/>
          <w:szCs w:val="28"/>
        </w:rPr>
        <w:t xml:space="preserve">épartementaux </w:t>
      </w:r>
      <w:r w:rsidR="00C7454B">
        <w:rPr>
          <w:i/>
          <w:color w:val="auto"/>
          <w:sz w:val="28"/>
          <w:szCs w:val="28"/>
        </w:rPr>
        <w:t>A</w:t>
      </w:r>
      <w:r w:rsidR="007E4FD0">
        <w:rPr>
          <w:i/>
          <w:color w:val="auto"/>
          <w:sz w:val="28"/>
          <w:szCs w:val="28"/>
        </w:rPr>
        <w:t xml:space="preserve">dultes </w:t>
      </w:r>
      <w:r w:rsidR="006E405C">
        <w:rPr>
          <w:i/>
          <w:color w:val="auto"/>
          <w:sz w:val="28"/>
          <w:szCs w:val="28"/>
        </w:rPr>
        <w:t>ont été créé par l</w:t>
      </w:r>
      <w:r w:rsidR="00C7454B">
        <w:rPr>
          <w:i/>
          <w:color w:val="auto"/>
          <w:sz w:val="28"/>
          <w:szCs w:val="28"/>
        </w:rPr>
        <w:t>e Codep 34</w:t>
      </w:r>
      <w:r w:rsidR="006E405C">
        <w:rPr>
          <w:i/>
          <w:color w:val="auto"/>
          <w:sz w:val="28"/>
          <w:szCs w:val="28"/>
        </w:rPr>
        <w:t xml:space="preserve"> </w:t>
      </w:r>
      <w:r w:rsidR="00975C32">
        <w:rPr>
          <w:i/>
          <w:color w:val="auto"/>
          <w:sz w:val="28"/>
          <w:szCs w:val="28"/>
        </w:rPr>
        <w:t>pour promouvoir</w:t>
      </w:r>
      <w:r w:rsidR="006E405C">
        <w:rPr>
          <w:i/>
          <w:color w:val="auto"/>
          <w:sz w:val="28"/>
          <w:szCs w:val="28"/>
        </w:rPr>
        <w:t xml:space="preserve"> les compétitions </w:t>
      </w:r>
      <w:r w:rsidR="00975C32">
        <w:rPr>
          <w:i/>
          <w:color w:val="auto"/>
          <w:sz w:val="28"/>
          <w:szCs w:val="28"/>
        </w:rPr>
        <w:t>adultes</w:t>
      </w:r>
      <w:r w:rsidR="00C7454B">
        <w:rPr>
          <w:i/>
          <w:color w:val="auto"/>
          <w:sz w:val="28"/>
          <w:szCs w:val="28"/>
        </w:rPr>
        <w:t>,</w:t>
      </w:r>
      <w:r w:rsidR="00975C32">
        <w:rPr>
          <w:i/>
          <w:color w:val="auto"/>
          <w:sz w:val="28"/>
          <w:szCs w:val="28"/>
        </w:rPr>
        <w:t xml:space="preserve"> notamment pour les nouveaux pratiquants</w:t>
      </w:r>
      <w:r w:rsidR="00C038CE" w:rsidRPr="00077A08">
        <w:rPr>
          <w:i/>
          <w:color w:val="auto"/>
          <w:sz w:val="28"/>
          <w:szCs w:val="28"/>
        </w:rPr>
        <w:t>.</w:t>
      </w:r>
      <w:r w:rsidR="006E405C">
        <w:rPr>
          <w:i/>
          <w:color w:val="auto"/>
          <w:sz w:val="28"/>
          <w:szCs w:val="28"/>
        </w:rPr>
        <w:t xml:space="preserve"> </w:t>
      </w:r>
      <w:r w:rsidR="00AB4102">
        <w:rPr>
          <w:i/>
          <w:color w:val="auto"/>
          <w:sz w:val="28"/>
          <w:szCs w:val="28"/>
        </w:rPr>
        <w:t>Amener de la convivialité avec des compétitions locales à des tarifs attractifs est l’essence de ces événements</w:t>
      </w:r>
      <w:r w:rsidR="002E111E">
        <w:rPr>
          <w:i/>
          <w:color w:val="auto"/>
          <w:sz w:val="28"/>
          <w:szCs w:val="28"/>
        </w:rPr>
        <w:t>.</w:t>
      </w:r>
    </w:p>
    <w:p w14:paraId="46CA792D" w14:textId="77777777" w:rsidR="0018380A" w:rsidRPr="00077A08" w:rsidRDefault="006067A1" w:rsidP="009322C0">
      <w:pPr>
        <w:rPr>
          <w:color w:val="auto"/>
        </w:rPr>
      </w:pPr>
      <w:r w:rsidRPr="00077A08">
        <w:rPr>
          <w:b/>
          <w:color w:val="auto"/>
          <w:sz w:val="28"/>
          <w:szCs w:val="28"/>
        </w:rPr>
        <w:t>Règlement.</w:t>
      </w:r>
      <w:r w:rsidR="008E716A" w:rsidRPr="00077A08">
        <w:rPr>
          <w:color w:val="auto"/>
        </w:rPr>
        <w:t xml:space="preserve"> </w:t>
      </w:r>
    </w:p>
    <w:p w14:paraId="60979128" w14:textId="5B08C096" w:rsidR="005D0398" w:rsidRPr="00077A08" w:rsidRDefault="0018380A" w:rsidP="000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77A08">
        <w:rPr>
          <w:color w:val="auto"/>
          <w:u w:val="single"/>
        </w:rPr>
        <w:t>Article 1</w:t>
      </w:r>
      <w:r w:rsidRPr="00077A08">
        <w:rPr>
          <w:color w:val="auto"/>
        </w:rPr>
        <w:t xml:space="preserve"> –</w:t>
      </w:r>
      <w:r w:rsidR="00386910">
        <w:rPr>
          <w:color w:val="auto"/>
        </w:rPr>
        <w:t>É</w:t>
      </w:r>
      <w:r w:rsidR="00CB62B8" w:rsidRPr="00077A08">
        <w:rPr>
          <w:color w:val="auto"/>
        </w:rPr>
        <w:t>TENDUE DU R</w:t>
      </w:r>
      <w:r w:rsidR="00386910">
        <w:rPr>
          <w:color w:val="auto"/>
        </w:rPr>
        <w:t>È</w:t>
      </w:r>
      <w:r w:rsidR="00CB62B8" w:rsidRPr="00077A08">
        <w:rPr>
          <w:color w:val="auto"/>
        </w:rPr>
        <w:t>GLEMENT</w:t>
      </w:r>
    </w:p>
    <w:p w14:paraId="31A89542" w14:textId="77777777" w:rsidR="00CB62B8" w:rsidRPr="00077A08" w:rsidRDefault="00CB62B8" w:rsidP="00CB62B8">
      <w:pPr>
        <w:rPr>
          <w:color w:val="auto"/>
        </w:rPr>
      </w:pPr>
      <w:r w:rsidRPr="00077A08">
        <w:rPr>
          <w:color w:val="auto"/>
        </w:rPr>
        <w:t>Le présent règlement a pour objet</w:t>
      </w:r>
      <w:r>
        <w:rPr>
          <w:color w:val="auto"/>
        </w:rPr>
        <w:t xml:space="preserve"> </w:t>
      </w:r>
      <w:r w:rsidRPr="00077A08">
        <w:rPr>
          <w:color w:val="auto"/>
        </w:rPr>
        <w:t>de définir les conditions de participation, les modalités d’inscription, et l’organisation de ces weekends départementaux.</w:t>
      </w:r>
    </w:p>
    <w:p w14:paraId="2B72C3C5" w14:textId="77777777" w:rsidR="005D0398" w:rsidRPr="00077A08" w:rsidRDefault="005D0398" w:rsidP="00721316">
      <w:pPr>
        <w:rPr>
          <w:color w:val="auto"/>
        </w:rPr>
      </w:pPr>
    </w:p>
    <w:p w14:paraId="6CCD1848" w14:textId="67B1F3C5" w:rsidR="0018380A" w:rsidRPr="00077A08" w:rsidRDefault="0018380A" w:rsidP="000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77A08">
        <w:rPr>
          <w:color w:val="auto"/>
          <w:u w:val="single"/>
        </w:rPr>
        <w:t>Article 2</w:t>
      </w:r>
      <w:r w:rsidRPr="00077A08">
        <w:rPr>
          <w:color w:val="auto"/>
        </w:rPr>
        <w:t xml:space="preserve"> –</w:t>
      </w:r>
      <w:r w:rsidR="00CB62B8" w:rsidRPr="00CB62B8">
        <w:rPr>
          <w:color w:val="auto"/>
        </w:rPr>
        <w:t xml:space="preserve"> </w:t>
      </w:r>
      <w:r w:rsidR="00CB62B8" w:rsidRPr="00077A08">
        <w:rPr>
          <w:color w:val="auto"/>
        </w:rPr>
        <w:t>CAT</w:t>
      </w:r>
      <w:r w:rsidR="00386910">
        <w:rPr>
          <w:color w:val="auto"/>
        </w:rPr>
        <w:t>É</w:t>
      </w:r>
      <w:r w:rsidR="00CB62B8" w:rsidRPr="00077A08">
        <w:rPr>
          <w:color w:val="auto"/>
        </w:rPr>
        <w:t>GORIES -CONDITIONS</w:t>
      </w:r>
    </w:p>
    <w:p w14:paraId="13297972" w14:textId="39B2257D" w:rsidR="00CB62B8" w:rsidRPr="00077A08" w:rsidRDefault="00CB62B8" w:rsidP="00CB62B8">
      <w:pPr>
        <w:rPr>
          <w:color w:val="auto"/>
        </w:rPr>
      </w:pPr>
      <w:r w:rsidRPr="00077A08">
        <w:rPr>
          <w:color w:val="auto"/>
        </w:rPr>
        <w:t xml:space="preserve">Les </w:t>
      </w:r>
      <w:r>
        <w:rPr>
          <w:b/>
          <w:color w:val="auto"/>
        </w:rPr>
        <w:t>T</w:t>
      </w:r>
      <w:r w:rsidR="00AB4102">
        <w:rPr>
          <w:b/>
          <w:color w:val="auto"/>
        </w:rPr>
        <w:t>DA</w:t>
      </w:r>
      <w:r w:rsidRPr="00077A08">
        <w:rPr>
          <w:color w:val="auto"/>
        </w:rPr>
        <w:t xml:space="preserve"> sont ouverts aux joueurs et joueuses des catégories</w:t>
      </w:r>
      <w:r w:rsidR="00CF580E">
        <w:rPr>
          <w:color w:val="auto"/>
        </w:rPr>
        <w:t xml:space="preserve"> </w:t>
      </w:r>
      <w:r w:rsidR="00CF580E">
        <w:rPr>
          <w:b/>
          <w:bCs/>
          <w:color w:val="auto"/>
          <w:u w:val="single"/>
        </w:rPr>
        <w:t>m</w:t>
      </w:r>
      <w:r w:rsidR="00CF580E" w:rsidRPr="00CF580E">
        <w:rPr>
          <w:b/>
          <w:bCs/>
          <w:color w:val="auto"/>
          <w:u w:val="single"/>
        </w:rPr>
        <w:t>inimes, cadets, juniors, seniors</w:t>
      </w:r>
      <w:r w:rsidR="00AB4102" w:rsidRPr="00CF580E">
        <w:rPr>
          <w:b/>
          <w:bCs/>
          <w:color w:val="auto"/>
          <w:u w:val="single"/>
        </w:rPr>
        <w:t xml:space="preserve"> et vétérans</w:t>
      </w:r>
      <w:r w:rsidRPr="00077A08">
        <w:rPr>
          <w:color w:val="auto"/>
        </w:rPr>
        <w:t>,</w:t>
      </w:r>
      <w:r>
        <w:rPr>
          <w:color w:val="auto"/>
        </w:rPr>
        <w:t xml:space="preserve"> </w:t>
      </w:r>
      <w:r w:rsidRPr="00077A08">
        <w:rPr>
          <w:color w:val="auto"/>
        </w:rPr>
        <w:t>licenciés dans le département</w:t>
      </w:r>
      <w:r w:rsidR="00AB4102">
        <w:rPr>
          <w:color w:val="auto"/>
        </w:rPr>
        <w:t xml:space="preserve"> de l’Hérault</w:t>
      </w:r>
      <w:r>
        <w:rPr>
          <w:color w:val="auto"/>
        </w:rPr>
        <w:t>, e</w:t>
      </w:r>
      <w:r w:rsidRPr="00077A08">
        <w:rPr>
          <w:color w:val="auto"/>
        </w:rPr>
        <w:t>t dont la licence FFBad</w:t>
      </w:r>
      <w:r>
        <w:rPr>
          <w:color w:val="auto"/>
        </w:rPr>
        <w:t xml:space="preserve"> </w:t>
      </w:r>
      <w:r w:rsidRPr="00077A08">
        <w:rPr>
          <w:color w:val="auto"/>
        </w:rPr>
        <w:t>est à jour.</w:t>
      </w:r>
    </w:p>
    <w:p w14:paraId="3924C47C" w14:textId="224B3239" w:rsidR="00CB62B8" w:rsidRDefault="00AB4102" w:rsidP="00CB62B8">
      <w:pPr>
        <w:rPr>
          <w:color w:val="auto"/>
        </w:rPr>
      </w:pPr>
      <w:r>
        <w:rPr>
          <w:color w:val="auto"/>
        </w:rPr>
        <w:t>L</w:t>
      </w:r>
      <w:r w:rsidR="00CB62B8" w:rsidRPr="00077A08">
        <w:rPr>
          <w:color w:val="auto"/>
        </w:rPr>
        <w:t>es premières inscriptions reçues seront prioritaires.</w:t>
      </w:r>
    </w:p>
    <w:p w14:paraId="39D286E7" w14:textId="5C8E2FB9" w:rsidR="00520AB6" w:rsidRDefault="00520AB6" w:rsidP="00CB62B8">
      <w:pPr>
        <w:rPr>
          <w:color w:val="auto"/>
        </w:rPr>
      </w:pPr>
    </w:p>
    <w:p w14:paraId="55C9A3F2" w14:textId="5E269984" w:rsidR="00520AB6" w:rsidRPr="00077A08" w:rsidRDefault="00520AB6" w:rsidP="00CB62B8">
      <w:pPr>
        <w:rPr>
          <w:color w:val="auto"/>
        </w:rPr>
      </w:pPr>
      <w:r>
        <w:rPr>
          <w:color w:val="auto"/>
        </w:rPr>
        <w:t xml:space="preserve">En cas d’inscription peu nombreuse </w:t>
      </w:r>
      <w:r w:rsidRPr="00520AB6">
        <w:rPr>
          <w:b/>
          <w:bCs/>
          <w:color w:val="auto"/>
          <w:u w:val="single"/>
        </w:rPr>
        <w:t>mettant en danger la tenue de la compétition</w:t>
      </w:r>
      <w:r>
        <w:rPr>
          <w:color w:val="auto"/>
        </w:rPr>
        <w:t>, le comité se donne la possibilité de proposer la compétition aux départements limitrophes, sachant qu’aucune des inscriptions des autres départements ne pourr</w:t>
      </w:r>
      <w:r w:rsidR="00386910">
        <w:rPr>
          <w:color w:val="auto"/>
        </w:rPr>
        <w:t>a</w:t>
      </w:r>
      <w:r>
        <w:rPr>
          <w:color w:val="auto"/>
        </w:rPr>
        <w:t xml:space="preserve"> être prioritaire sur les joueurs de l’Hérault.</w:t>
      </w:r>
    </w:p>
    <w:p w14:paraId="52929A1E" w14:textId="77777777" w:rsidR="005D0398" w:rsidRPr="00077A08" w:rsidRDefault="005D0398" w:rsidP="00721316">
      <w:pPr>
        <w:rPr>
          <w:color w:val="auto"/>
        </w:rPr>
      </w:pPr>
    </w:p>
    <w:p w14:paraId="5D2F5F44" w14:textId="64B2676D" w:rsidR="00721316" w:rsidRPr="00077A08" w:rsidRDefault="006067A1" w:rsidP="000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77A08">
        <w:rPr>
          <w:color w:val="auto"/>
          <w:u w:val="single"/>
        </w:rPr>
        <w:t>Article 3</w:t>
      </w:r>
      <w:r w:rsidR="00721316" w:rsidRPr="00077A08">
        <w:rPr>
          <w:color w:val="auto"/>
        </w:rPr>
        <w:t xml:space="preserve"> –ORGANISATION G</w:t>
      </w:r>
      <w:r w:rsidR="00386910">
        <w:rPr>
          <w:color w:val="auto"/>
        </w:rPr>
        <w:t>ÉNÉ</w:t>
      </w:r>
      <w:r w:rsidR="00721316" w:rsidRPr="00077A08">
        <w:rPr>
          <w:color w:val="auto"/>
        </w:rPr>
        <w:t>RALE</w:t>
      </w:r>
      <w:r w:rsidR="00520AB6">
        <w:rPr>
          <w:color w:val="auto"/>
        </w:rPr>
        <w:t xml:space="preserve"> – Comité / Clubs / Score center</w:t>
      </w:r>
    </w:p>
    <w:p w14:paraId="7D66A2E5" w14:textId="77777777" w:rsidR="00721316" w:rsidRPr="00077A08" w:rsidRDefault="00BF16C0" w:rsidP="00721316">
      <w:pPr>
        <w:rPr>
          <w:color w:val="auto"/>
        </w:rPr>
      </w:pPr>
      <w:r w:rsidRPr="00077A08">
        <w:rPr>
          <w:color w:val="auto"/>
        </w:rPr>
        <w:t xml:space="preserve">Le Codep </w:t>
      </w:r>
      <w:r w:rsidR="00096099">
        <w:rPr>
          <w:color w:val="auto"/>
        </w:rPr>
        <w:t>d’accueil</w:t>
      </w:r>
      <w:r w:rsidRPr="00077A08">
        <w:rPr>
          <w:color w:val="auto"/>
        </w:rPr>
        <w:t xml:space="preserve"> a</w:t>
      </w:r>
      <w:r w:rsidR="00096099">
        <w:rPr>
          <w:color w:val="auto"/>
        </w:rPr>
        <w:t xml:space="preserve"> à</w:t>
      </w:r>
      <w:r w:rsidRPr="00077A08">
        <w:rPr>
          <w:color w:val="auto"/>
        </w:rPr>
        <w:t xml:space="preserve"> sa </w:t>
      </w:r>
      <w:r w:rsidR="00721316" w:rsidRPr="00077A08">
        <w:rPr>
          <w:color w:val="auto"/>
        </w:rPr>
        <w:t>charge</w:t>
      </w:r>
      <w:r w:rsidR="009C3064" w:rsidRPr="00077A08">
        <w:rPr>
          <w:color w:val="auto"/>
        </w:rPr>
        <w:t> :</w:t>
      </w:r>
    </w:p>
    <w:p w14:paraId="65841A4F" w14:textId="7ABE8ABD" w:rsidR="00CE651A" w:rsidRDefault="00CE651A" w:rsidP="009C3064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</w:t>
      </w:r>
      <w:r w:rsidRPr="00CE651A">
        <w:rPr>
          <w:color w:val="auto"/>
        </w:rPr>
        <w:t>a déclaration de</w:t>
      </w:r>
      <w:r w:rsidR="00096099">
        <w:rPr>
          <w:color w:val="auto"/>
        </w:rPr>
        <w:t xml:space="preserve"> la</w:t>
      </w:r>
      <w:r w:rsidRPr="00CE651A">
        <w:rPr>
          <w:color w:val="auto"/>
        </w:rPr>
        <w:t xml:space="preserve"> compétition sur </w:t>
      </w:r>
      <w:r w:rsidR="00ED3FF6" w:rsidRPr="00CE651A">
        <w:rPr>
          <w:color w:val="auto"/>
        </w:rPr>
        <w:t>Poona</w:t>
      </w:r>
      <w:r w:rsidR="00B9043A">
        <w:rPr>
          <w:color w:val="auto"/>
        </w:rPr>
        <w:t>.</w:t>
      </w:r>
    </w:p>
    <w:p w14:paraId="7ADD67F9" w14:textId="1195FC29" w:rsidR="00B9043A" w:rsidRDefault="00B9043A" w:rsidP="009C3064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Payer et gérer la taxe fédérale.</w:t>
      </w:r>
    </w:p>
    <w:p w14:paraId="17F230ED" w14:textId="769AE9C3" w:rsidR="00096099" w:rsidRDefault="00096099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La recherche d’un (ou plusieurs) juge</w:t>
      </w:r>
      <w:r w:rsidR="00386910">
        <w:rPr>
          <w:color w:val="auto"/>
        </w:rPr>
        <w:t>-arbitre</w:t>
      </w:r>
      <w:r w:rsidR="00C7454B">
        <w:rPr>
          <w:color w:val="auto"/>
        </w:rPr>
        <w:t>. Sauf si le club dispose déjà d’un JA pour cette date</w:t>
      </w:r>
      <w:r w:rsidR="00386910">
        <w:rPr>
          <w:color w:val="auto"/>
        </w:rPr>
        <w:t>.</w:t>
      </w:r>
    </w:p>
    <w:p w14:paraId="414BC0F9" w14:textId="5181E1F1" w:rsidR="00096099" w:rsidRDefault="00C7454B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Propose</w:t>
      </w:r>
      <w:r w:rsidR="00AB4102">
        <w:rPr>
          <w:color w:val="auto"/>
        </w:rPr>
        <w:t>r des dates exclusive</w:t>
      </w:r>
      <w:r w:rsidR="009D1AC1">
        <w:rPr>
          <w:color w:val="auto"/>
        </w:rPr>
        <w:t>s</w:t>
      </w:r>
      <w:r w:rsidR="00AB4102">
        <w:rPr>
          <w:color w:val="auto"/>
        </w:rPr>
        <w:t xml:space="preserve"> </w:t>
      </w:r>
      <w:r w:rsidR="0080159B">
        <w:rPr>
          <w:color w:val="auto"/>
        </w:rPr>
        <w:t>pour les</w:t>
      </w:r>
      <w:r w:rsidR="00096099">
        <w:rPr>
          <w:color w:val="auto"/>
        </w:rPr>
        <w:t xml:space="preserve"> </w:t>
      </w:r>
      <w:r w:rsidR="00AB4102">
        <w:rPr>
          <w:color w:val="auto"/>
        </w:rPr>
        <w:t>TDA</w:t>
      </w:r>
      <w:r w:rsidR="00096099">
        <w:rPr>
          <w:color w:val="auto"/>
        </w:rPr>
        <w:t xml:space="preserve"> sur le calendrier départementa</w:t>
      </w:r>
      <w:r w:rsidR="009D1AC1">
        <w:rPr>
          <w:color w:val="auto"/>
        </w:rPr>
        <w:t>l</w:t>
      </w:r>
      <w:r>
        <w:rPr>
          <w:color w:val="auto"/>
        </w:rPr>
        <w:t>, dates prioritaires aux tournois clubs</w:t>
      </w:r>
      <w:r w:rsidR="0080159B">
        <w:rPr>
          <w:color w:val="auto"/>
        </w:rPr>
        <w:t>.</w:t>
      </w:r>
    </w:p>
    <w:p w14:paraId="7B65531F" w14:textId="2CFD416D" w:rsidR="00520AB6" w:rsidRDefault="00520AB6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Mise à disposition d’une plaquette type avec les informations que le club pourra, s’il le souhaite, reprendre afin de personnaliser sa plaquette. </w:t>
      </w:r>
    </w:p>
    <w:p w14:paraId="1236F83C" w14:textId="5D7B6DCA" w:rsidR="00F372E2" w:rsidRDefault="00F372E2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Le relai de la plaquette d’inscription et la communication de l’événement.</w:t>
      </w:r>
    </w:p>
    <w:p w14:paraId="632FCEC6" w14:textId="6CF26BB4" w:rsidR="00B9043A" w:rsidRDefault="00B9043A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La facturation à score center et la redistribution au club.</w:t>
      </w:r>
    </w:p>
    <w:p w14:paraId="2B1AC4E3" w14:textId="6967D653" w:rsidR="00B9043A" w:rsidRPr="00096099" w:rsidRDefault="00B9043A" w:rsidP="0009609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La gestion des </w:t>
      </w:r>
      <w:r w:rsidR="00A31AC8">
        <w:rPr>
          <w:color w:val="auto"/>
        </w:rPr>
        <w:t xml:space="preserve">prix et </w:t>
      </w:r>
      <w:r>
        <w:rPr>
          <w:color w:val="auto"/>
        </w:rPr>
        <w:t>lots (en cas d’accord avec le club organisateur)</w:t>
      </w:r>
      <w:r w:rsidR="00A31AC8">
        <w:rPr>
          <w:color w:val="auto"/>
        </w:rPr>
        <w:t xml:space="preserve"> si ceux-ci sont pris en charge par le Codep</w:t>
      </w:r>
      <w:r>
        <w:rPr>
          <w:color w:val="auto"/>
        </w:rPr>
        <w:t>.</w:t>
      </w:r>
    </w:p>
    <w:p w14:paraId="61DDDF3A" w14:textId="77777777" w:rsidR="009C3064" w:rsidRPr="00077A08" w:rsidRDefault="00721316" w:rsidP="009C3064">
      <w:pPr>
        <w:rPr>
          <w:color w:val="auto"/>
        </w:rPr>
      </w:pPr>
      <w:r w:rsidRPr="00077A08">
        <w:rPr>
          <w:color w:val="auto"/>
        </w:rPr>
        <w:t>Les clubs o</w:t>
      </w:r>
      <w:r w:rsidR="009C3064" w:rsidRPr="00077A08">
        <w:rPr>
          <w:color w:val="auto"/>
        </w:rPr>
        <w:t>rganisateurs ont à leur charge :</w:t>
      </w:r>
    </w:p>
    <w:p w14:paraId="4C35D07E" w14:textId="7B6F24D8" w:rsidR="00A31AC8" w:rsidRDefault="00A31AC8" w:rsidP="009C3064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 xml:space="preserve">Le club devra préciser dès la </w:t>
      </w:r>
      <w:r w:rsidR="00B57B6D">
        <w:rPr>
          <w:color w:val="auto"/>
        </w:rPr>
        <w:t>signature de la convention</w:t>
      </w:r>
      <w:r>
        <w:rPr>
          <w:color w:val="auto"/>
        </w:rPr>
        <w:t xml:space="preserve"> s’il souhaite gérer les lots et récompenses de la compétition ou s’il souhaite que cela soit gérer par le Comité.</w:t>
      </w:r>
    </w:p>
    <w:p w14:paraId="17C98E36" w14:textId="4F96187A" w:rsidR="00721316" w:rsidRDefault="003E00F2" w:rsidP="009C3064">
      <w:pPr>
        <w:pStyle w:val="Paragraphedeliste"/>
        <w:numPr>
          <w:ilvl w:val="0"/>
          <w:numId w:val="10"/>
        </w:numPr>
        <w:rPr>
          <w:color w:val="auto"/>
        </w:rPr>
      </w:pPr>
      <w:r w:rsidRPr="00077A08">
        <w:rPr>
          <w:color w:val="auto"/>
        </w:rPr>
        <w:t>L</w:t>
      </w:r>
      <w:r w:rsidR="00721316" w:rsidRPr="00077A08">
        <w:rPr>
          <w:color w:val="auto"/>
        </w:rPr>
        <w:t>a</w:t>
      </w:r>
      <w:r w:rsidR="00132578" w:rsidRPr="00077A08">
        <w:rPr>
          <w:color w:val="auto"/>
        </w:rPr>
        <w:t xml:space="preserve"> </w:t>
      </w:r>
      <w:r w:rsidR="0080159B">
        <w:rPr>
          <w:color w:val="auto"/>
        </w:rPr>
        <w:t xml:space="preserve">réservation et </w:t>
      </w:r>
      <w:r w:rsidR="00132578" w:rsidRPr="00077A08">
        <w:rPr>
          <w:color w:val="auto"/>
        </w:rPr>
        <w:t>mise à disposition d</w:t>
      </w:r>
      <w:r w:rsidR="0080159B">
        <w:rPr>
          <w:color w:val="auto"/>
        </w:rPr>
        <w:t>u ou des gymnases pour la date prévue sur le calendrier</w:t>
      </w:r>
      <w:r w:rsidR="00132578" w:rsidRPr="00077A08">
        <w:rPr>
          <w:color w:val="auto"/>
        </w:rPr>
        <w:t>.</w:t>
      </w:r>
    </w:p>
    <w:p w14:paraId="2A6174CD" w14:textId="5C41E63D" w:rsidR="00F372E2" w:rsidRDefault="00520AB6" w:rsidP="00F372E2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Informer le CODEP s’il souhaite personnaliser la plaquette et, en quel cas, la transmettre</w:t>
      </w:r>
      <w:r w:rsidR="00F372E2">
        <w:rPr>
          <w:color w:val="auto"/>
        </w:rPr>
        <w:t xml:space="preserve"> au minimum un mois avant la date limite d’inscription</w:t>
      </w:r>
      <w:r w:rsidR="00F372E2" w:rsidRPr="00077A08">
        <w:rPr>
          <w:color w:val="auto"/>
        </w:rPr>
        <w:t>.</w:t>
      </w:r>
    </w:p>
    <w:p w14:paraId="672AA566" w14:textId="44CB16EA" w:rsidR="00B9043A" w:rsidRPr="00F372E2" w:rsidRDefault="00B9043A" w:rsidP="00F372E2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Respecter les obligations d’affichage sur la plaquette telle</w:t>
      </w:r>
      <w:r w:rsidR="00386910">
        <w:rPr>
          <w:color w:val="auto"/>
        </w:rPr>
        <w:t>s</w:t>
      </w:r>
      <w:r>
        <w:rPr>
          <w:color w:val="auto"/>
        </w:rPr>
        <w:t xml:space="preserve"> que l’appellation de la compétition (TDA), le logo du comité et de ces partenaires. (Score center, Sportminedor, etc</w:t>
      </w:r>
      <w:r w:rsidR="00386910">
        <w:rPr>
          <w:color w:val="auto"/>
        </w:rPr>
        <w:t>.</w:t>
      </w:r>
      <w:r>
        <w:rPr>
          <w:color w:val="auto"/>
        </w:rPr>
        <w:t>)</w:t>
      </w:r>
    </w:p>
    <w:p w14:paraId="142F349F" w14:textId="35C6DDF7" w:rsidR="00721316" w:rsidRPr="00077A08" w:rsidRDefault="003E00F2" w:rsidP="009C3064">
      <w:pPr>
        <w:pStyle w:val="Paragraphedeliste"/>
        <w:numPr>
          <w:ilvl w:val="0"/>
          <w:numId w:val="10"/>
        </w:numPr>
        <w:rPr>
          <w:color w:val="auto"/>
        </w:rPr>
      </w:pPr>
      <w:r w:rsidRPr="00077A08">
        <w:rPr>
          <w:color w:val="auto"/>
        </w:rPr>
        <w:t>L</w:t>
      </w:r>
      <w:r w:rsidR="00721316" w:rsidRPr="00077A08">
        <w:rPr>
          <w:color w:val="auto"/>
        </w:rPr>
        <w:t xml:space="preserve">a mise en place </w:t>
      </w:r>
      <w:r w:rsidR="00132578" w:rsidRPr="00077A08">
        <w:rPr>
          <w:color w:val="auto"/>
        </w:rPr>
        <w:t xml:space="preserve">et </w:t>
      </w:r>
      <w:r w:rsidR="00B9043A">
        <w:rPr>
          <w:color w:val="auto"/>
        </w:rPr>
        <w:t xml:space="preserve">la </w:t>
      </w:r>
      <w:r w:rsidR="00132578" w:rsidRPr="00077A08">
        <w:rPr>
          <w:color w:val="auto"/>
        </w:rPr>
        <w:t xml:space="preserve">gestion </w:t>
      </w:r>
      <w:r w:rsidR="00721316" w:rsidRPr="00077A08">
        <w:rPr>
          <w:color w:val="auto"/>
        </w:rPr>
        <w:t>d’une buvette</w:t>
      </w:r>
      <w:r w:rsidR="00132578" w:rsidRPr="00077A08">
        <w:rPr>
          <w:color w:val="auto"/>
        </w:rPr>
        <w:t>,</w:t>
      </w:r>
      <w:r w:rsidR="00721316" w:rsidRPr="00077A08">
        <w:rPr>
          <w:color w:val="auto"/>
        </w:rPr>
        <w:t xml:space="preserve"> dont les recettes </w:t>
      </w:r>
      <w:r w:rsidR="00132578" w:rsidRPr="00077A08">
        <w:rPr>
          <w:color w:val="auto"/>
        </w:rPr>
        <w:t>leur reviennent.</w:t>
      </w:r>
    </w:p>
    <w:p w14:paraId="3C645CDD" w14:textId="44AACC66" w:rsidR="00B9043A" w:rsidRDefault="003E00F2" w:rsidP="00B9043A">
      <w:pPr>
        <w:pStyle w:val="Paragraphedeliste"/>
        <w:numPr>
          <w:ilvl w:val="0"/>
          <w:numId w:val="10"/>
        </w:numPr>
        <w:rPr>
          <w:color w:val="auto"/>
        </w:rPr>
      </w:pPr>
      <w:r w:rsidRPr="00077A08">
        <w:rPr>
          <w:color w:val="auto"/>
        </w:rPr>
        <w:t>L</w:t>
      </w:r>
      <w:r w:rsidR="00721316" w:rsidRPr="00077A08">
        <w:rPr>
          <w:color w:val="auto"/>
        </w:rPr>
        <w:t>a présence de bénévoles pour la tenue de la table de marque (</w:t>
      </w:r>
      <w:r w:rsidR="00C7454B">
        <w:rPr>
          <w:color w:val="auto"/>
        </w:rPr>
        <w:t xml:space="preserve">au </w:t>
      </w:r>
      <w:r w:rsidR="00B9043A">
        <w:rPr>
          <w:color w:val="auto"/>
        </w:rPr>
        <w:t>minimum,</w:t>
      </w:r>
      <w:r w:rsidR="00C7454B">
        <w:rPr>
          <w:color w:val="auto"/>
        </w:rPr>
        <w:t xml:space="preserve"> un bénévole </w:t>
      </w:r>
      <w:r w:rsidR="00B9043A">
        <w:rPr>
          <w:color w:val="auto"/>
        </w:rPr>
        <w:t xml:space="preserve">qui </w:t>
      </w:r>
      <w:r w:rsidR="00C7454B">
        <w:rPr>
          <w:color w:val="auto"/>
        </w:rPr>
        <w:t>d</w:t>
      </w:r>
      <w:r w:rsidR="00B9043A">
        <w:rPr>
          <w:color w:val="auto"/>
        </w:rPr>
        <w:t>evra</w:t>
      </w:r>
      <w:r w:rsidR="00721316" w:rsidRPr="00077A08">
        <w:rPr>
          <w:color w:val="auto"/>
        </w:rPr>
        <w:t xml:space="preserve"> </w:t>
      </w:r>
      <w:r w:rsidR="00C7454B">
        <w:rPr>
          <w:color w:val="auto"/>
        </w:rPr>
        <w:t>maîtriser</w:t>
      </w:r>
      <w:r w:rsidR="00721316" w:rsidRPr="00077A08">
        <w:rPr>
          <w:color w:val="auto"/>
        </w:rPr>
        <w:t xml:space="preserve"> </w:t>
      </w:r>
      <w:r w:rsidR="00C7454B">
        <w:rPr>
          <w:color w:val="auto"/>
        </w:rPr>
        <w:t>un logiciel de compétition</w:t>
      </w:r>
      <w:r w:rsidR="00721316" w:rsidRPr="00077A08">
        <w:rPr>
          <w:color w:val="auto"/>
        </w:rPr>
        <w:t xml:space="preserve">, </w:t>
      </w:r>
      <w:r w:rsidR="00C7454B">
        <w:rPr>
          <w:color w:val="auto"/>
        </w:rPr>
        <w:t>être formé G</w:t>
      </w:r>
      <w:r w:rsidR="003816EE">
        <w:rPr>
          <w:color w:val="auto"/>
        </w:rPr>
        <w:t>E</w:t>
      </w:r>
      <w:r w:rsidR="00C7454B">
        <w:rPr>
          <w:color w:val="auto"/>
        </w:rPr>
        <w:t>O ou souhaitant se former sur la saison</w:t>
      </w:r>
      <w:r w:rsidR="00132578" w:rsidRPr="00077A08">
        <w:rPr>
          <w:color w:val="auto"/>
        </w:rPr>
        <w:t>).</w:t>
      </w:r>
      <w:r w:rsidR="00B9043A" w:rsidRPr="00B9043A">
        <w:rPr>
          <w:color w:val="auto"/>
        </w:rPr>
        <w:t xml:space="preserve"> </w:t>
      </w:r>
    </w:p>
    <w:p w14:paraId="72026C35" w14:textId="0C0650D7" w:rsidR="00721316" w:rsidRDefault="00B9043A" w:rsidP="00B9043A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Le G</w:t>
      </w:r>
      <w:r w:rsidR="00554E14">
        <w:rPr>
          <w:color w:val="auto"/>
        </w:rPr>
        <w:t>E</w:t>
      </w:r>
      <w:r>
        <w:rPr>
          <w:color w:val="auto"/>
        </w:rPr>
        <w:t>O aura la charge de la table de marque.</w:t>
      </w:r>
    </w:p>
    <w:p w14:paraId="34C66873" w14:textId="5CF7A84F" w:rsidR="006F457F" w:rsidRPr="00A31AC8" w:rsidRDefault="00A31AC8" w:rsidP="00282016">
      <w:pPr>
        <w:pStyle w:val="Paragraphedeliste"/>
        <w:numPr>
          <w:ilvl w:val="0"/>
          <w:numId w:val="10"/>
        </w:numPr>
        <w:rPr>
          <w:color w:val="auto"/>
        </w:rPr>
      </w:pPr>
      <w:r w:rsidRPr="00A31AC8">
        <w:rPr>
          <w:color w:val="auto"/>
        </w:rPr>
        <w:t xml:space="preserve">La gestion et </w:t>
      </w:r>
      <w:r w:rsidR="00B9043A" w:rsidRPr="00A31AC8">
        <w:rPr>
          <w:color w:val="auto"/>
        </w:rPr>
        <w:t>la</w:t>
      </w:r>
      <w:r w:rsidRPr="00A31AC8">
        <w:rPr>
          <w:color w:val="auto"/>
        </w:rPr>
        <w:t xml:space="preserve"> </w:t>
      </w:r>
      <w:r w:rsidR="00B9043A" w:rsidRPr="00A31AC8">
        <w:rPr>
          <w:color w:val="auto"/>
        </w:rPr>
        <w:t xml:space="preserve">remise des prix et lots si ceux-ci </w:t>
      </w:r>
      <w:r w:rsidR="006F457F" w:rsidRPr="00A31AC8">
        <w:rPr>
          <w:color w:val="auto"/>
        </w:rPr>
        <w:t xml:space="preserve">sont </w:t>
      </w:r>
      <w:r w:rsidR="00B9043A" w:rsidRPr="00A31AC8">
        <w:rPr>
          <w:color w:val="auto"/>
        </w:rPr>
        <w:t>pris en charge (option lots)</w:t>
      </w:r>
      <w:r>
        <w:rPr>
          <w:color w:val="auto"/>
        </w:rPr>
        <w:t xml:space="preserve"> par le club.</w:t>
      </w:r>
    </w:p>
    <w:p w14:paraId="6FFD296B" w14:textId="231D4400" w:rsidR="00D27FDC" w:rsidRPr="00B9043A" w:rsidRDefault="00520AB6" w:rsidP="007D5791">
      <w:bookmarkStart w:id="0" w:name="_Hlk48553487"/>
      <w:r>
        <w:rPr>
          <w:color w:val="auto"/>
        </w:rPr>
        <w:lastRenderedPageBreak/>
        <w:t>Score center devra s’occuper de :</w:t>
      </w:r>
    </w:p>
    <w:p w14:paraId="4265D287" w14:textId="403F75F3" w:rsidR="00520AB6" w:rsidRPr="00520AB6" w:rsidRDefault="00520AB6" w:rsidP="00520AB6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La gestion des inscriptions, et des paiements.</w:t>
      </w:r>
    </w:p>
    <w:p w14:paraId="1CACA299" w14:textId="2899240D" w:rsidR="00520AB6" w:rsidRDefault="00520AB6" w:rsidP="00520AB6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La création des tableaux, de l’échéancier.</w:t>
      </w:r>
    </w:p>
    <w:p w14:paraId="67793A3F" w14:textId="77777777" w:rsidR="00B9043A" w:rsidRDefault="00520AB6" w:rsidP="00B9043A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L’envoi des convocations</w:t>
      </w:r>
      <w:r w:rsidR="00B9043A" w:rsidRPr="00B9043A">
        <w:rPr>
          <w:color w:val="auto"/>
        </w:rPr>
        <w:t xml:space="preserve"> </w:t>
      </w:r>
    </w:p>
    <w:p w14:paraId="25E69BBA" w14:textId="34AD2BD1" w:rsidR="00520AB6" w:rsidRPr="00B9043A" w:rsidRDefault="00B9043A" w:rsidP="00B9043A">
      <w:pPr>
        <w:pStyle w:val="Paragraphedeliste"/>
        <w:numPr>
          <w:ilvl w:val="0"/>
          <w:numId w:val="10"/>
        </w:numPr>
        <w:rPr>
          <w:color w:val="auto"/>
        </w:rPr>
      </w:pPr>
      <w:r w:rsidRPr="00077A08">
        <w:rPr>
          <w:color w:val="auto"/>
        </w:rPr>
        <w:t xml:space="preserve">La transmission </w:t>
      </w:r>
      <w:r>
        <w:rPr>
          <w:color w:val="auto"/>
        </w:rPr>
        <w:t xml:space="preserve">du </w:t>
      </w:r>
      <w:r w:rsidRPr="00077A08">
        <w:rPr>
          <w:color w:val="auto"/>
        </w:rPr>
        <w:t xml:space="preserve">fichier de résultats </w:t>
      </w:r>
      <w:r>
        <w:rPr>
          <w:color w:val="auto"/>
        </w:rPr>
        <w:t>à Poona et de rester à disposition du Codep pour les lui communiquer.</w:t>
      </w:r>
    </w:p>
    <w:p w14:paraId="7498EBA2" w14:textId="2D213BF4" w:rsidR="00520AB6" w:rsidRDefault="00520AB6" w:rsidP="00520AB6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Se mettre en conformité avec les règlement</w:t>
      </w:r>
      <w:r w:rsidR="00B9043A">
        <w:rPr>
          <w:color w:val="auto"/>
        </w:rPr>
        <w:t>s</w:t>
      </w:r>
      <w:r>
        <w:rPr>
          <w:color w:val="auto"/>
        </w:rPr>
        <w:t xml:space="preserve"> établi</w:t>
      </w:r>
      <w:r w:rsidR="00B9043A">
        <w:rPr>
          <w:color w:val="auto"/>
        </w:rPr>
        <w:t>s</w:t>
      </w:r>
      <w:r>
        <w:rPr>
          <w:color w:val="auto"/>
        </w:rPr>
        <w:t xml:space="preserve"> par le CODEP et en cas de doute, s’en référ</w:t>
      </w:r>
      <w:r w:rsidR="00B9043A">
        <w:rPr>
          <w:color w:val="auto"/>
        </w:rPr>
        <w:t>er</w:t>
      </w:r>
      <w:r>
        <w:rPr>
          <w:color w:val="auto"/>
        </w:rPr>
        <w:t xml:space="preserve"> au responsable technique du Comité.</w:t>
      </w:r>
    </w:p>
    <w:p w14:paraId="1CBCD43C" w14:textId="796EEA53" w:rsidR="00B9043A" w:rsidRDefault="00B9043A" w:rsidP="00520AB6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Soutien du G</w:t>
      </w:r>
      <w:r w:rsidR="00554E14">
        <w:rPr>
          <w:color w:val="auto"/>
        </w:rPr>
        <w:t>E</w:t>
      </w:r>
      <w:r>
        <w:rPr>
          <w:color w:val="auto"/>
        </w:rPr>
        <w:t>O à la table de marque.</w:t>
      </w:r>
    </w:p>
    <w:bookmarkEnd w:id="0"/>
    <w:p w14:paraId="5E2AEE4C" w14:textId="77777777" w:rsidR="00F372E2" w:rsidRPr="00077A08" w:rsidRDefault="00F372E2" w:rsidP="00721316">
      <w:pPr>
        <w:rPr>
          <w:color w:val="auto"/>
        </w:rPr>
      </w:pPr>
    </w:p>
    <w:p w14:paraId="3004C056" w14:textId="69982891" w:rsidR="00721316" w:rsidRPr="00077A08" w:rsidRDefault="00721316" w:rsidP="0008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 w:rsidRPr="00077A08">
        <w:rPr>
          <w:color w:val="auto"/>
          <w:u w:val="single"/>
        </w:rPr>
        <w:t>Art</w:t>
      </w:r>
      <w:r w:rsidR="006067A1" w:rsidRPr="00077A08">
        <w:rPr>
          <w:color w:val="auto"/>
          <w:u w:val="single"/>
        </w:rPr>
        <w:t xml:space="preserve">icle </w:t>
      </w:r>
      <w:r w:rsidR="00A57EF4">
        <w:rPr>
          <w:color w:val="auto"/>
          <w:u w:val="single"/>
        </w:rPr>
        <w:t>4 – R</w:t>
      </w:r>
      <w:r w:rsidR="00386910">
        <w:rPr>
          <w:color w:val="auto"/>
          <w:u w:val="single"/>
        </w:rPr>
        <w:t>É</w:t>
      </w:r>
      <w:r w:rsidR="00A57EF4">
        <w:rPr>
          <w:color w:val="auto"/>
          <w:u w:val="single"/>
        </w:rPr>
        <w:t>PARTITION FINANCI</w:t>
      </w:r>
      <w:r w:rsidR="00386910">
        <w:rPr>
          <w:color w:val="auto"/>
          <w:u w:val="single"/>
        </w:rPr>
        <w:t>È</w:t>
      </w:r>
      <w:r w:rsidR="00A57EF4">
        <w:rPr>
          <w:color w:val="auto"/>
          <w:u w:val="single"/>
        </w:rPr>
        <w:t>RE</w:t>
      </w:r>
    </w:p>
    <w:p w14:paraId="5BA137B3" w14:textId="77AFBCE2" w:rsidR="002A4C38" w:rsidRDefault="00A57EF4" w:rsidP="00721316">
      <w:pPr>
        <w:rPr>
          <w:color w:val="auto"/>
        </w:rPr>
      </w:pPr>
      <w:r>
        <w:rPr>
          <w:color w:val="auto"/>
        </w:rPr>
        <w:t>Les T</w:t>
      </w:r>
      <w:r w:rsidR="009D1AC1">
        <w:rPr>
          <w:color w:val="auto"/>
        </w:rPr>
        <w:t>DA</w:t>
      </w:r>
      <w:r>
        <w:rPr>
          <w:color w:val="auto"/>
        </w:rPr>
        <w:t xml:space="preserve"> sont </w:t>
      </w:r>
      <w:r w:rsidR="002A4C38">
        <w:rPr>
          <w:color w:val="auto"/>
        </w:rPr>
        <w:t xml:space="preserve">des compétitions départementales qui dépendent du Comité et </w:t>
      </w:r>
      <w:r>
        <w:rPr>
          <w:color w:val="auto"/>
        </w:rPr>
        <w:t>organisées par les clubs</w:t>
      </w:r>
      <w:r w:rsidR="002A4C38">
        <w:rPr>
          <w:color w:val="auto"/>
        </w:rPr>
        <w:t>. Ces compétitions adultes sont prévues de proximité et à faible coût.</w:t>
      </w:r>
    </w:p>
    <w:p w14:paraId="2BEE1793" w14:textId="7BC88FE2" w:rsidR="00DF1A09" w:rsidRDefault="00DF1A09" w:rsidP="00721316">
      <w:pPr>
        <w:rPr>
          <w:color w:val="auto"/>
        </w:rPr>
      </w:pPr>
      <w:r>
        <w:rPr>
          <w:color w:val="auto"/>
        </w:rPr>
        <w:t xml:space="preserve">L’objectif est que chacun puisse ressortir de </w:t>
      </w:r>
      <w:r w:rsidR="00B57B6D">
        <w:rPr>
          <w:color w:val="auto"/>
        </w:rPr>
        <w:t>cette opération gagnante</w:t>
      </w:r>
      <w:r>
        <w:rPr>
          <w:color w:val="auto"/>
        </w:rPr>
        <w:t>, en particulier le club organisateur.</w:t>
      </w:r>
    </w:p>
    <w:p w14:paraId="4CB3F4D6" w14:textId="096BB83E" w:rsidR="00DF1A09" w:rsidRDefault="00DF1A09" w:rsidP="00DF1A09">
      <w:pPr>
        <w:rPr>
          <w:color w:val="auto"/>
        </w:rPr>
      </w:pPr>
      <w:r>
        <w:rPr>
          <w:color w:val="auto"/>
        </w:rPr>
        <w:t>Pour cela</w:t>
      </w:r>
      <w:r w:rsidRPr="00DF1A09">
        <w:rPr>
          <w:color w:val="auto"/>
        </w:rPr>
        <w:t xml:space="preserve"> </w:t>
      </w:r>
      <w:r>
        <w:rPr>
          <w:color w:val="auto"/>
        </w:rPr>
        <w:t>les clubs récupèrent :</w:t>
      </w:r>
    </w:p>
    <w:p w14:paraId="2EC4853E" w14:textId="4E8DCAB3" w:rsidR="00DF1A09" w:rsidRDefault="00DF1A09" w:rsidP="00DF1A0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Une partie des droits d’inscriptions (3€ ou 6€)</w:t>
      </w:r>
    </w:p>
    <w:p w14:paraId="44386AA6" w14:textId="0B1A4404" w:rsidR="00DF1A09" w:rsidRDefault="00DF1A09" w:rsidP="00DF1A0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L</w:t>
      </w:r>
      <w:r w:rsidR="00CF1D95">
        <w:rPr>
          <w:color w:val="auto"/>
        </w:rPr>
        <w:t>a totalité des</w:t>
      </w:r>
      <w:r>
        <w:rPr>
          <w:color w:val="auto"/>
        </w:rPr>
        <w:t xml:space="preserve"> bénéfices liés aux buvettes </w:t>
      </w:r>
    </w:p>
    <w:p w14:paraId="436034F3" w14:textId="77777777" w:rsidR="00DF1A09" w:rsidRDefault="00DF1A09" w:rsidP="00DF1A0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Subventions d’organisation (s’il y en a)</w:t>
      </w:r>
    </w:p>
    <w:p w14:paraId="5CDC3587" w14:textId="77777777" w:rsidR="00DF1A09" w:rsidRDefault="00DF1A09" w:rsidP="00DF1A09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Autres finances liées directement à l’action</w:t>
      </w:r>
    </w:p>
    <w:p w14:paraId="3582C66E" w14:textId="77777777" w:rsidR="00CF1D95" w:rsidRDefault="00CF1D95" w:rsidP="00CF1D95">
      <w:pPr>
        <w:rPr>
          <w:color w:val="auto"/>
        </w:rPr>
      </w:pPr>
      <w:r>
        <w:rPr>
          <w:color w:val="auto"/>
        </w:rPr>
        <w:t>En retour les clubs doivent :</w:t>
      </w:r>
    </w:p>
    <w:p w14:paraId="5D238A9A" w14:textId="25064BF4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Fournir la buvette</w:t>
      </w:r>
    </w:p>
    <w:p w14:paraId="7D9C9D90" w14:textId="2E28F57B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Possibilité de gérer et organiser les lots et remises des récompenses. (</w:t>
      </w:r>
      <w:proofErr w:type="gramStart"/>
      <w:r>
        <w:rPr>
          <w:color w:val="auto"/>
        </w:rPr>
        <w:t>cas</w:t>
      </w:r>
      <w:proofErr w:type="gramEnd"/>
      <w:r>
        <w:rPr>
          <w:color w:val="auto"/>
        </w:rPr>
        <w:t xml:space="preserve"> n°1)</w:t>
      </w:r>
    </w:p>
    <w:p w14:paraId="7A605080" w14:textId="6CFE03EA" w:rsidR="00CF1D95" w:rsidRDefault="00CF1D95" w:rsidP="00CF1D95">
      <w:pPr>
        <w:rPr>
          <w:color w:val="auto"/>
        </w:rPr>
      </w:pPr>
      <w:r>
        <w:rPr>
          <w:color w:val="auto"/>
        </w:rPr>
        <w:t>Le comité, quant à lui récupère :</w:t>
      </w:r>
    </w:p>
    <w:p w14:paraId="3E6E5314" w14:textId="34471B70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Une partie des droits d’inscriptions (5€ ou 8€)</w:t>
      </w:r>
    </w:p>
    <w:p w14:paraId="26F46D08" w14:textId="528F346B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Subvention départementale (s’il y en a)</w:t>
      </w:r>
    </w:p>
    <w:p w14:paraId="5ADAD266" w14:textId="08EF65D6" w:rsidR="00CF1D95" w:rsidRDefault="00CF1D95" w:rsidP="00CF1D95">
      <w:pPr>
        <w:rPr>
          <w:color w:val="auto"/>
        </w:rPr>
      </w:pPr>
      <w:r>
        <w:rPr>
          <w:color w:val="auto"/>
        </w:rPr>
        <w:t>En retour, le comité devra :</w:t>
      </w:r>
    </w:p>
    <w:p w14:paraId="63228415" w14:textId="743844A8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Payer Score-center</w:t>
      </w:r>
    </w:p>
    <w:p w14:paraId="2DAEC908" w14:textId="45804D84" w:rsidR="00CF1D95" w:rsidRDefault="00CF1D95" w:rsidP="00CF1D95">
      <w:pPr>
        <w:pStyle w:val="Paragraphedeliste"/>
        <w:numPr>
          <w:ilvl w:val="1"/>
          <w:numId w:val="10"/>
        </w:numPr>
        <w:rPr>
          <w:color w:val="auto"/>
        </w:rPr>
      </w:pPr>
      <w:r>
        <w:rPr>
          <w:color w:val="auto"/>
        </w:rPr>
        <w:t>Prestation</w:t>
      </w:r>
    </w:p>
    <w:p w14:paraId="662A9F5C" w14:textId="0070F5F0" w:rsidR="00CF1D95" w:rsidRDefault="00CF1D95" w:rsidP="00CF1D95">
      <w:pPr>
        <w:pStyle w:val="Paragraphedeliste"/>
        <w:numPr>
          <w:ilvl w:val="1"/>
          <w:numId w:val="10"/>
        </w:numPr>
        <w:rPr>
          <w:color w:val="auto"/>
        </w:rPr>
      </w:pPr>
      <w:r>
        <w:rPr>
          <w:color w:val="auto"/>
        </w:rPr>
        <w:t>Kit</w:t>
      </w:r>
    </w:p>
    <w:p w14:paraId="69CD7FB6" w14:textId="5DDED920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Trouver et payer les J-A</w:t>
      </w:r>
    </w:p>
    <w:p w14:paraId="493C8CF9" w14:textId="32A45469" w:rsid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Payer la taxe fédérale</w:t>
      </w:r>
    </w:p>
    <w:p w14:paraId="65471D34" w14:textId="693D0ACB" w:rsidR="00CF1D95" w:rsidRPr="00CF1D95" w:rsidRDefault="00CF1D95" w:rsidP="00CF1D95">
      <w:pPr>
        <w:pStyle w:val="Paragraphedeliste"/>
        <w:numPr>
          <w:ilvl w:val="0"/>
          <w:numId w:val="10"/>
        </w:numPr>
        <w:rPr>
          <w:color w:val="auto"/>
        </w:rPr>
      </w:pPr>
      <w:r>
        <w:rPr>
          <w:color w:val="auto"/>
        </w:rPr>
        <w:t>Possibilité de gérer et organiser les lots et remises des récompenses. (</w:t>
      </w:r>
      <w:proofErr w:type="gramStart"/>
      <w:r>
        <w:rPr>
          <w:color w:val="auto"/>
        </w:rPr>
        <w:t>cas</w:t>
      </w:r>
      <w:proofErr w:type="gramEnd"/>
      <w:r>
        <w:rPr>
          <w:color w:val="auto"/>
        </w:rPr>
        <w:t xml:space="preserve"> n°2)</w:t>
      </w:r>
    </w:p>
    <w:p w14:paraId="5FE82368" w14:textId="06FE616D" w:rsidR="00DF1A09" w:rsidRDefault="00DF1A09" w:rsidP="00721316">
      <w:pPr>
        <w:rPr>
          <w:color w:val="auto"/>
        </w:rPr>
      </w:pPr>
    </w:p>
    <w:p w14:paraId="14DF3250" w14:textId="1D8AA194" w:rsidR="00DF1A09" w:rsidRDefault="00DF1A09" w:rsidP="00721316">
      <w:pPr>
        <w:rPr>
          <w:color w:val="auto"/>
        </w:rPr>
      </w:pPr>
      <w:r>
        <w:rPr>
          <w:color w:val="auto"/>
        </w:rPr>
        <w:t>Afin de simplifier la compréhension des deux cas possibles, vous trouverez ci-dessous des tableaux récapitulatifs avec simulations.</w:t>
      </w:r>
    </w:p>
    <w:p w14:paraId="6A655A0B" w14:textId="7BA95690" w:rsidR="00DF1A09" w:rsidRDefault="00DF1A09" w:rsidP="00721316">
      <w:pPr>
        <w:rPr>
          <w:color w:val="auto"/>
        </w:rPr>
      </w:pPr>
      <w:r>
        <w:rPr>
          <w:color w:val="auto"/>
        </w:rPr>
        <w:t>Pour toute information complémentaire, contacter le responsable technique du comité.</w:t>
      </w:r>
    </w:p>
    <w:p w14:paraId="5C40C48C" w14:textId="77777777" w:rsidR="00DF1A09" w:rsidRDefault="00DF1A09" w:rsidP="00721316">
      <w:pPr>
        <w:rPr>
          <w:color w:val="auto"/>
        </w:rPr>
      </w:pPr>
    </w:p>
    <w:p w14:paraId="1AADE43C" w14:textId="65D4082D" w:rsidR="00A57EF4" w:rsidRDefault="00A57EF4" w:rsidP="00721316">
      <w:pPr>
        <w:rPr>
          <w:color w:val="auto"/>
        </w:rPr>
      </w:pPr>
    </w:p>
    <w:p w14:paraId="124A9EE9" w14:textId="53BF0E16" w:rsidR="00CF1D95" w:rsidRDefault="00CF1D95" w:rsidP="00721316">
      <w:pPr>
        <w:rPr>
          <w:color w:val="auto"/>
        </w:rPr>
      </w:pPr>
    </w:p>
    <w:p w14:paraId="638C39BB" w14:textId="158FAFAD" w:rsidR="00CF1D95" w:rsidRDefault="00CF1D95" w:rsidP="00721316">
      <w:pPr>
        <w:rPr>
          <w:color w:val="auto"/>
        </w:rPr>
      </w:pPr>
    </w:p>
    <w:p w14:paraId="4453332C" w14:textId="46DF0915" w:rsidR="00CF1D95" w:rsidRDefault="00CF1D95" w:rsidP="00721316">
      <w:pPr>
        <w:rPr>
          <w:color w:val="auto"/>
        </w:rPr>
      </w:pPr>
    </w:p>
    <w:p w14:paraId="756C4C42" w14:textId="56B673D1" w:rsidR="00CF1D95" w:rsidRDefault="00CF1D95" w:rsidP="00721316">
      <w:pPr>
        <w:rPr>
          <w:color w:val="auto"/>
        </w:rPr>
      </w:pPr>
    </w:p>
    <w:p w14:paraId="3085EBDF" w14:textId="78A3390A" w:rsidR="002C629A" w:rsidRDefault="002C629A" w:rsidP="00721316">
      <w:pPr>
        <w:rPr>
          <w:color w:val="auto"/>
        </w:rPr>
      </w:pPr>
      <w:r>
        <w:rPr>
          <w:color w:val="auto"/>
        </w:rPr>
        <w:br w:type="page"/>
      </w:r>
    </w:p>
    <w:p w14:paraId="699CCD10" w14:textId="77777777" w:rsidR="002C629A" w:rsidRDefault="002C629A" w:rsidP="00721316">
      <w:pPr>
        <w:rPr>
          <w:color w:val="auto"/>
        </w:rPr>
        <w:sectPr w:rsidR="002C629A" w:rsidSect="00096AA9">
          <w:footerReference w:type="default" r:id="rId12"/>
          <w:pgSz w:w="12240" w:h="15840" w:code="1"/>
          <w:pgMar w:top="1588" w:right="1021" w:bottom="1021" w:left="1021" w:header="709" w:footer="709" w:gutter="0"/>
          <w:pgNumType w:start="0"/>
          <w:cols w:space="720"/>
          <w:titlePg/>
          <w:docGrid w:linePitch="360"/>
        </w:sectPr>
      </w:pPr>
    </w:p>
    <w:p w14:paraId="05023A7A" w14:textId="1614396D" w:rsidR="002C629A" w:rsidRDefault="002C629A" w:rsidP="00721316">
      <w:pPr>
        <w:rPr>
          <w:color w:val="auto"/>
        </w:rPr>
      </w:pPr>
    </w:p>
    <w:p w14:paraId="6803BF7F" w14:textId="77777777" w:rsidR="002C629A" w:rsidRDefault="002C629A" w:rsidP="00721316">
      <w:pPr>
        <w:rPr>
          <w:color w:val="auto"/>
        </w:rPr>
      </w:pPr>
    </w:p>
    <w:p w14:paraId="22884C54" w14:textId="6618902A" w:rsidR="002C629A" w:rsidRDefault="002C629A" w:rsidP="00721316">
      <w:pPr>
        <w:rPr>
          <w:color w:val="auto"/>
        </w:rPr>
      </w:pPr>
    </w:p>
    <w:p w14:paraId="2893EDB4" w14:textId="384B4B7C" w:rsidR="002C629A" w:rsidRDefault="002C629A" w:rsidP="00721316">
      <w:pPr>
        <w:rPr>
          <w:color w:val="auto"/>
        </w:rPr>
      </w:pPr>
      <w:r w:rsidRPr="002C629A">
        <w:rPr>
          <w:noProof/>
        </w:rPr>
        <w:drawing>
          <wp:inline distT="0" distB="0" distL="0" distR="0" wp14:anchorId="3B9BB24F" wp14:editId="6A553CCA">
            <wp:extent cx="8401685" cy="497141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85" cy="497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863F5" w14:textId="77777777" w:rsidR="002C629A" w:rsidRDefault="002C629A" w:rsidP="00721316">
      <w:pPr>
        <w:rPr>
          <w:color w:val="auto"/>
        </w:rPr>
      </w:pPr>
    </w:p>
    <w:p w14:paraId="5ADAAE35" w14:textId="77777777" w:rsidR="002C629A" w:rsidRDefault="002C629A" w:rsidP="00721316">
      <w:pPr>
        <w:rPr>
          <w:color w:val="auto"/>
        </w:rPr>
      </w:pPr>
    </w:p>
    <w:p w14:paraId="2352F719" w14:textId="77777777" w:rsidR="002C629A" w:rsidRDefault="002C629A" w:rsidP="00721316">
      <w:pPr>
        <w:rPr>
          <w:color w:val="auto"/>
        </w:rPr>
      </w:pPr>
    </w:p>
    <w:p w14:paraId="59932165" w14:textId="7C74F94D" w:rsidR="002C629A" w:rsidRDefault="002C629A" w:rsidP="00721316">
      <w:pPr>
        <w:rPr>
          <w:color w:val="auto"/>
        </w:rPr>
        <w:sectPr w:rsidR="002C629A" w:rsidSect="002C629A">
          <w:pgSz w:w="15840" w:h="12240" w:orient="landscape" w:code="1"/>
          <w:pgMar w:top="1021" w:right="1588" w:bottom="1021" w:left="1021" w:header="709" w:footer="709" w:gutter="0"/>
          <w:pgNumType w:start="0"/>
          <w:cols w:space="720"/>
          <w:titlePg/>
          <w:docGrid w:linePitch="360"/>
        </w:sectPr>
      </w:pPr>
    </w:p>
    <w:p w14:paraId="6A27406F" w14:textId="77777777" w:rsidR="00CF1D95" w:rsidRDefault="00CF1D95" w:rsidP="00721316">
      <w:pPr>
        <w:rPr>
          <w:color w:val="auto"/>
        </w:rPr>
      </w:pPr>
    </w:p>
    <w:p w14:paraId="1C198DF8" w14:textId="77777777" w:rsidR="00A57EF4" w:rsidRPr="00077A08" w:rsidRDefault="00A57EF4" w:rsidP="00A5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>Article 5</w:t>
      </w:r>
      <w:r w:rsidRPr="00077A08">
        <w:rPr>
          <w:color w:val="auto"/>
        </w:rPr>
        <w:t xml:space="preserve"> –</w:t>
      </w:r>
      <w:r>
        <w:rPr>
          <w:color w:val="auto"/>
        </w:rPr>
        <w:t xml:space="preserve"> AVANTAGES.</w:t>
      </w:r>
    </w:p>
    <w:p w14:paraId="1B68111A" w14:textId="77777777" w:rsidR="00A57EF4" w:rsidRDefault="00A57EF4" w:rsidP="00721316">
      <w:pPr>
        <w:rPr>
          <w:color w:val="auto"/>
        </w:rPr>
      </w:pPr>
    </w:p>
    <w:p w14:paraId="0264DA28" w14:textId="77777777" w:rsidR="009D1AC1" w:rsidRDefault="00DA6FD6" w:rsidP="00721316">
      <w:pPr>
        <w:rPr>
          <w:color w:val="auto"/>
        </w:rPr>
      </w:pPr>
      <w:r>
        <w:rPr>
          <w:color w:val="auto"/>
        </w:rPr>
        <w:t>Les T</w:t>
      </w:r>
      <w:r w:rsidR="009D1AC1">
        <w:rPr>
          <w:color w:val="auto"/>
        </w:rPr>
        <w:t>DA</w:t>
      </w:r>
      <w:r>
        <w:rPr>
          <w:color w:val="auto"/>
        </w:rPr>
        <w:t xml:space="preserve"> sont des compétitions </w:t>
      </w:r>
      <w:r w:rsidR="009D1AC1">
        <w:rPr>
          <w:color w:val="auto"/>
        </w:rPr>
        <w:t>de secteur et peu cher.</w:t>
      </w:r>
    </w:p>
    <w:p w14:paraId="7211DD7C" w14:textId="439716E2" w:rsidR="00F372E2" w:rsidRDefault="00F372E2" w:rsidP="00721316">
      <w:pPr>
        <w:rPr>
          <w:color w:val="auto"/>
        </w:rPr>
      </w:pPr>
      <w:r>
        <w:rPr>
          <w:color w:val="auto"/>
        </w:rPr>
        <w:t>Le Comité reste en soutien en cas de défaillance</w:t>
      </w:r>
    </w:p>
    <w:p w14:paraId="1655AC81" w14:textId="516C0F64" w:rsidR="00A704E0" w:rsidRDefault="00A704E0" w:rsidP="00721316">
      <w:pPr>
        <w:rPr>
          <w:color w:val="auto"/>
        </w:rPr>
      </w:pPr>
      <w:r>
        <w:rPr>
          <w:color w:val="auto"/>
        </w:rPr>
        <w:t>Notre partenaire Score center facilite l’organisation de ces compétitions</w:t>
      </w:r>
    </w:p>
    <w:p w14:paraId="326ADDA7" w14:textId="77777777" w:rsidR="00F372E2" w:rsidRPr="00F372E2" w:rsidRDefault="00F372E2" w:rsidP="00721316">
      <w:pPr>
        <w:rPr>
          <w:color w:val="auto"/>
        </w:rPr>
      </w:pPr>
    </w:p>
    <w:p w14:paraId="48C626F6" w14:textId="3198E3BE" w:rsidR="00A7660C" w:rsidRPr="00077A08" w:rsidRDefault="00096AA9" w:rsidP="00C745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 xml:space="preserve">Article </w:t>
      </w:r>
      <w:r w:rsidR="00C7454B">
        <w:rPr>
          <w:color w:val="auto"/>
          <w:u w:val="single"/>
        </w:rPr>
        <w:t>6</w:t>
      </w:r>
      <w:r w:rsidR="00A7660C" w:rsidRPr="00077A08">
        <w:rPr>
          <w:color w:val="auto"/>
        </w:rPr>
        <w:t xml:space="preserve"> –</w:t>
      </w:r>
      <w:r w:rsidR="00C7454B">
        <w:rPr>
          <w:color w:val="auto"/>
        </w:rPr>
        <w:t xml:space="preserve"> </w:t>
      </w:r>
      <w:r w:rsidR="00A7660C" w:rsidRPr="00077A08">
        <w:rPr>
          <w:color w:val="auto"/>
        </w:rPr>
        <w:t>CRIT</w:t>
      </w:r>
      <w:r w:rsidR="00386910">
        <w:rPr>
          <w:color w:val="auto"/>
        </w:rPr>
        <w:t>È</w:t>
      </w:r>
      <w:r w:rsidR="00A7660C" w:rsidRPr="00077A08">
        <w:rPr>
          <w:color w:val="auto"/>
        </w:rPr>
        <w:t>RE</w:t>
      </w:r>
      <w:r w:rsidR="00077A08">
        <w:rPr>
          <w:color w:val="auto"/>
        </w:rPr>
        <w:t>S</w:t>
      </w:r>
      <w:r w:rsidR="00A7660C" w:rsidRPr="00077A08">
        <w:rPr>
          <w:color w:val="auto"/>
        </w:rPr>
        <w:t xml:space="preserve"> D’INSCRIPTION</w:t>
      </w:r>
      <w:r w:rsidR="009055F0">
        <w:rPr>
          <w:color w:val="auto"/>
        </w:rPr>
        <w:t>.</w:t>
      </w:r>
    </w:p>
    <w:p w14:paraId="74D1764B" w14:textId="77777777" w:rsidR="00A7660C" w:rsidRPr="00077A08" w:rsidRDefault="00A7660C" w:rsidP="00A7660C">
      <w:pPr>
        <w:rPr>
          <w:color w:val="auto"/>
        </w:rPr>
      </w:pPr>
      <w:r w:rsidRPr="00077A08">
        <w:rPr>
          <w:color w:val="auto"/>
        </w:rPr>
        <w:t>L’inscription au</w:t>
      </w:r>
      <w:r w:rsidR="00077A08">
        <w:rPr>
          <w:color w:val="auto"/>
        </w:rPr>
        <w:t>x</w:t>
      </w:r>
      <w:r w:rsidRPr="00077A08">
        <w:rPr>
          <w:color w:val="auto"/>
        </w:rPr>
        <w:t xml:space="preserve"> </w:t>
      </w:r>
      <w:r w:rsidR="00F372E2">
        <w:rPr>
          <w:color w:val="auto"/>
        </w:rPr>
        <w:t>T</w:t>
      </w:r>
      <w:r w:rsidR="00850BEC">
        <w:rPr>
          <w:color w:val="auto"/>
        </w:rPr>
        <w:t>DA</w:t>
      </w:r>
      <w:r w:rsidR="00F372E2">
        <w:rPr>
          <w:color w:val="auto"/>
        </w:rPr>
        <w:t xml:space="preserve"> </w:t>
      </w:r>
      <w:r w:rsidRPr="00077A08">
        <w:rPr>
          <w:color w:val="auto"/>
        </w:rPr>
        <w:t>entraîne l’acceptation du présent règlement.</w:t>
      </w:r>
    </w:p>
    <w:p w14:paraId="22B40DAA" w14:textId="77777777" w:rsidR="00A7660C" w:rsidRPr="00077A08" w:rsidRDefault="00077A08" w:rsidP="00A7660C">
      <w:pPr>
        <w:rPr>
          <w:color w:val="auto"/>
        </w:rPr>
      </w:pPr>
      <w:r>
        <w:rPr>
          <w:color w:val="auto"/>
        </w:rPr>
        <w:t>Elle</w:t>
      </w:r>
      <w:r w:rsidR="00A7660C" w:rsidRPr="00077A08">
        <w:rPr>
          <w:color w:val="auto"/>
        </w:rPr>
        <w:t xml:space="preserve"> est ouvert</w:t>
      </w:r>
      <w:r>
        <w:rPr>
          <w:color w:val="auto"/>
        </w:rPr>
        <w:t>e</w:t>
      </w:r>
      <w:r w:rsidR="00A7660C" w:rsidRPr="00077A08">
        <w:rPr>
          <w:color w:val="auto"/>
        </w:rPr>
        <w:t xml:space="preserve"> aux joueurs </w:t>
      </w:r>
      <w:r>
        <w:rPr>
          <w:color w:val="auto"/>
        </w:rPr>
        <w:t xml:space="preserve">licenciés </w:t>
      </w:r>
      <w:r w:rsidR="00A7660C" w:rsidRPr="00077A08">
        <w:rPr>
          <w:color w:val="auto"/>
        </w:rPr>
        <w:t>ne faisa</w:t>
      </w:r>
      <w:r w:rsidR="009055F0">
        <w:rPr>
          <w:color w:val="auto"/>
        </w:rPr>
        <w:t>nt l’objet d’aucune suspension. Les joueurs doivent être a</w:t>
      </w:r>
      <w:r w:rsidR="00A7660C" w:rsidRPr="00077A08">
        <w:rPr>
          <w:color w:val="auto"/>
        </w:rPr>
        <w:t xml:space="preserve">dhérents d’un club affilié </w:t>
      </w:r>
      <w:r w:rsidR="009055F0">
        <w:rPr>
          <w:color w:val="auto"/>
        </w:rPr>
        <w:t xml:space="preserve">FFBad, </w:t>
      </w:r>
      <w:r w:rsidR="00A7660C" w:rsidRPr="00077A08">
        <w:rPr>
          <w:color w:val="auto"/>
        </w:rPr>
        <w:t>dont tous les membres sont licenciés à la FFBaD.</w:t>
      </w:r>
    </w:p>
    <w:p w14:paraId="707CF451" w14:textId="77777777" w:rsidR="000728C9" w:rsidRDefault="00A7660C" w:rsidP="00721316">
      <w:pPr>
        <w:rPr>
          <w:color w:val="auto"/>
        </w:rPr>
      </w:pPr>
      <w:r w:rsidRPr="00077A08">
        <w:rPr>
          <w:color w:val="auto"/>
        </w:rPr>
        <w:t xml:space="preserve">Une tenue correcte </w:t>
      </w:r>
      <w:r w:rsidR="009055F0" w:rsidRPr="00077A08">
        <w:rPr>
          <w:color w:val="auto"/>
        </w:rPr>
        <w:t>sera exigée</w:t>
      </w:r>
      <w:r w:rsidR="009055F0">
        <w:rPr>
          <w:color w:val="auto"/>
        </w:rPr>
        <w:t>,</w:t>
      </w:r>
      <w:r w:rsidR="006670C2">
        <w:rPr>
          <w:color w:val="auto"/>
        </w:rPr>
        <w:t xml:space="preserve"> </w:t>
      </w:r>
      <w:r w:rsidRPr="00077A08">
        <w:rPr>
          <w:color w:val="auto"/>
        </w:rPr>
        <w:t>dans le respect du règlement de la FFBaD.</w:t>
      </w:r>
    </w:p>
    <w:p w14:paraId="04B5C529" w14:textId="77777777" w:rsidR="009055F0" w:rsidRPr="00077A08" w:rsidRDefault="009055F0" w:rsidP="00721316">
      <w:pPr>
        <w:rPr>
          <w:color w:val="auto"/>
        </w:rPr>
      </w:pPr>
    </w:p>
    <w:p w14:paraId="4C596194" w14:textId="4817FF4E" w:rsidR="00721316" w:rsidRPr="00077A08" w:rsidRDefault="00096AA9" w:rsidP="00905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 xml:space="preserve">Article </w:t>
      </w:r>
      <w:r w:rsidR="00C7454B">
        <w:rPr>
          <w:color w:val="auto"/>
          <w:u w:val="single"/>
        </w:rPr>
        <w:t>7</w:t>
      </w:r>
      <w:r w:rsidR="00721316" w:rsidRPr="00077A08">
        <w:rPr>
          <w:color w:val="auto"/>
        </w:rPr>
        <w:t xml:space="preserve"> –</w:t>
      </w:r>
      <w:r w:rsidR="00C7454B">
        <w:rPr>
          <w:color w:val="auto"/>
        </w:rPr>
        <w:t xml:space="preserve"> </w:t>
      </w:r>
      <w:r w:rsidR="00A7660C" w:rsidRPr="00077A08">
        <w:rPr>
          <w:color w:val="auto"/>
        </w:rPr>
        <w:t>MODALIT</w:t>
      </w:r>
      <w:r w:rsidR="00386910">
        <w:rPr>
          <w:color w:val="auto"/>
        </w:rPr>
        <w:t>É</w:t>
      </w:r>
      <w:r w:rsidR="00A7660C" w:rsidRPr="00077A08">
        <w:rPr>
          <w:color w:val="auto"/>
        </w:rPr>
        <w:t xml:space="preserve">S </w:t>
      </w:r>
      <w:r w:rsidR="009055F0">
        <w:rPr>
          <w:color w:val="auto"/>
        </w:rPr>
        <w:t>D’INSCRIPTION</w:t>
      </w:r>
      <w:r w:rsidR="006670C2">
        <w:rPr>
          <w:color w:val="auto"/>
        </w:rPr>
        <w:t xml:space="preserve"> </w:t>
      </w:r>
    </w:p>
    <w:p w14:paraId="1C0140A3" w14:textId="449C6170" w:rsidR="00A7660C" w:rsidRPr="00077A08" w:rsidRDefault="00A7660C" w:rsidP="00721316">
      <w:pPr>
        <w:rPr>
          <w:color w:val="auto"/>
        </w:rPr>
      </w:pPr>
      <w:r w:rsidRPr="00077A08">
        <w:rPr>
          <w:color w:val="auto"/>
        </w:rPr>
        <w:t>Une plaquette d’inscription</w:t>
      </w:r>
      <w:r w:rsidR="003E4780">
        <w:rPr>
          <w:color w:val="auto"/>
        </w:rPr>
        <w:t xml:space="preserve"> type est disponible sur le site du comité</w:t>
      </w:r>
      <w:r w:rsidRPr="00077A08">
        <w:rPr>
          <w:color w:val="auto"/>
        </w:rPr>
        <w:t>,</w:t>
      </w:r>
      <w:r w:rsidR="003E4780">
        <w:rPr>
          <w:color w:val="auto"/>
        </w:rPr>
        <w:t xml:space="preserve"> le club organisateur pourra le personnaliser (avec obligation d’affichage de certaines données (voir plaquette)). Cette plaquette devra être </w:t>
      </w:r>
      <w:r w:rsidRPr="00077A08">
        <w:rPr>
          <w:color w:val="auto"/>
        </w:rPr>
        <w:t xml:space="preserve">envoyée par le </w:t>
      </w:r>
      <w:r w:rsidR="00F372E2">
        <w:rPr>
          <w:color w:val="auto"/>
        </w:rPr>
        <w:t>club organisateur</w:t>
      </w:r>
      <w:r w:rsidR="009055F0">
        <w:rPr>
          <w:color w:val="auto"/>
        </w:rPr>
        <w:t>,</w:t>
      </w:r>
      <w:r w:rsidR="003E4780">
        <w:rPr>
          <w:color w:val="auto"/>
        </w:rPr>
        <w:t xml:space="preserve"> un mois avant la date de la compétition, accompagné</w:t>
      </w:r>
      <w:r w:rsidR="00386910">
        <w:rPr>
          <w:color w:val="auto"/>
        </w:rPr>
        <w:t>e</w:t>
      </w:r>
      <w:r w:rsidR="003E4780">
        <w:rPr>
          <w:color w:val="auto"/>
        </w:rPr>
        <w:t xml:space="preserve"> du règlement.</w:t>
      </w:r>
    </w:p>
    <w:p w14:paraId="771966D5" w14:textId="77777777" w:rsidR="00453DC3" w:rsidRDefault="00721316" w:rsidP="00453DC3">
      <w:pPr>
        <w:rPr>
          <w:color w:val="auto"/>
        </w:rPr>
      </w:pPr>
      <w:r w:rsidRPr="00077A08">
        <w:rPr>
          <w:color w:val="auto"/>
        </w:rPr>
        <w:t>L'insc</w:t>
      </w:r>
      <w:r w:rsidR="00900C3B" w:rsidRPr="00077A08">
        <w:rPr>
          <w:color w:val="auto"/>
        </w:rPr>
        <w:t xml:space="preserve">ription </w:t>
      </w:r>
      <w:r w:rsidR="009055F0">
        <w:rPr>
          <w:color w:val="auto"/>
        </w:rPr>
        <w:t>devra</w:t>
      </w:r>
      <w:r w:rsidR="00900C3B" w:rsidRPr="00077A08">
        <w:rPr>
          <w:color w:val="auto"/>
        </w:rPr>
        <w:t xml:space="preserve"> impérativement </w:t>
      </w:r>
      <w:r w:rsidR="009055F0">
        <w:rPr>
          <w:color w:val="auto"/>
        </w:rPr>
        <w:t xml:space="preserve">se faire </w:t>
      </w:r>
      <w:r w:rsidR="00900C3B" w:rsidRPr="00077A08">
        <w:rPr>
          <w:color w:val="auto"/>
        </w:rPr>
        <w:t>avant</w:t>
      </w:r>
      <w:r w:rsidRPr="00077A08">
        <w:rPr>
          <w:color w:val="auto"/>
        </w:rPr>
        <w:t xml:space="preserve"> la date limit</w:t>
      </w:r>
      <w:r w:rsidR="009055F0">
        <w:rPr>
          <w:color w:val="auto"/>
        </w:rPr>
        <w:t xml:space="preserve">e : </w:t>
      </w:r>
      <w:r w:rsidR="008C177B">
        <w:rPr>
          <w:color w:val="auto"/>
        </w:rPr>
        <w:t>c’est-à-dire</w:t>
      </w:r>
      <w:r w:rsidR="00A7660C" w:rsidRPr="00077A08">
        <w:rPr>
          <w:color w:val="auto"/>
        </w:rPr>
        <w:t xml:space="preserve"> J-8</w:t>
      </w:r>
      <w:r w:rsidR="009055F0">
        <w:rPr>
          <w:color w:val="auto"/>
        </w:rPr>
        <w:t xml:space="preserve"> avant </w:t>
      </w:r>
      <w:r w:rsidR="004B7E26">
        <w:rPr>
          <w:color w:val="auto"/>
        </w:rPr>
        <w:t>le jour</w:t>
      </w:r>
      <w:r w:rsidR="009055F0">
        <w:rPr>
          <w:color w:val="auto"/>
        </w:rPr>
        <w:t xml:space="preserve"> </w:t>
      </w:r>
      <w:r w:rsidR="004B7E26">
        <w:rPr>
          <w:color w:val="auto"/>
        </w:rPr>
        <w:t xml:space="preserve">du </w:t>
      </w:r>
      <w:r w:rsidR="009055F0">
        <w:rPr>
          <w:color w:val="auto"/>
        </w:rPr>
        <w:t>tournoi</w:t>
      </w:r>
      <w:r w:rsidR="004B7E26">
        <w:rPr>
          <w:color w:val="auto"/>
        </w:rPr>
        <w:t xml:space="preserve"> (</w:t>
      </w:r>
      <w:r w:rsidR="004B7E26" w:rsidRPr="004B7E26">
        <w:rPr>
          <w:i/>
          <w:color w:val="auto"/>
        </w:rPr>
        <w:t>voir calendrier CODEP</w:t>
      </w:r>
      <w:r w:rsidR="004B7E26">
        <w:rPr>
          <w:color w:val="auto"/>
        </w:rPr>
        <w:t>)</w:t>
      </w:r>
      <w:r w:rsidR="00A7660C" w:rsidRPr="00077A08">
        <w:rPr>
          <w:color w:val="auto"/>
        </w:rPr>
        <w:t>.</w:t>
      </w:r>
    </w:p>
    <w:p w14:paraId="248AED5F" w14:textId="77777777" w:rsidR="00900C3B" w:rsidRPr="00AC1419" w:rsidRDefault="00900C3B" w:rsidP="00721316">
      <w:pPr>
        <w:rPr>
          <w:color w:val="auto"/>
          <w:u w:val="single"/>
        </w:rPr>
      </w:pPr>
      <w:r w:rsidRPr="00AC1419">
        <w:rPr>
          <w:color w:val="auto"/>
          <w:u w:val="single"/>
        </w:rPr>
        <w:t>Frais d’</w:t>
      </w:r>
      <w:r w:rsidR="00721316" w:rsidRPr="00AC1419">
        <w:rPr>
          <w:color w:val="auto"/>
          <w:u w:val="single"/>
        </w:rPr>
        <w:t xml:space="preserve">Inscriptions </w:t>
      </w:r>
      <w:r w:rsidR="00E73460">
        <w:rPr>
          <w:color w:val="auto"/>
          <w:u w:val="single"/>
        </w:rPr>
        <w:t>par joue</w:t>
      </w:r>
      <w:r w:rsidR="00E73460" w:rsidRPr="00452A34">
        <w:rPr>
          <w:color w:val="auto"/>
          <w:u w:val="single"/>
        </w:rPr>
        <w:t>ur</w:t>
      </w:r>
      <w:r w:rsidR="00452A34" w:rsidRPr="00452A34">
        <w:rPr>
          <w:color w:val="auto"/>
          <w:u w:val="single"/>
        </w:rPr>
        <w:t> </w:t>
      </w:r>
      <w:r w:rsidR="00452A34" w:rsidRPr="00452A34">
        <w:rPr>
          <w:color w:val="auto"/>
        </w:rPr>
        <w:t>:</w:t>
      </w:r>
    </w:p>
    <w:p w14:paraId="00C10FE3" w14:textId="77777777" w:rsidR="00452A34" w:rsidRPr="003E4780" w:rsidRDefault="00452A34" w:rsidP="00452A34">
      <w:pPr>
        <w:spacing w:after="0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  <w:r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 xml:space="preserve">Tarif sur 1 tableau </w:t>
      </w:r>
      <w:r w:rsidR="00850BEC"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>11</w:t>
      </w:r>
      <w:r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 xml:space="preserve"> € </w:t>
      </w:r>
    </w:p>
    <w:p w14:paraId="098B17B0" w14:textId="77777777" w:rsidR="00E73460" w:rsidRPr="003E4780" w:rsidRDefault="00452A34" w:rsidP="00452A34">
      <w:pPr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</w:pPr>
      <w:r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 xml:space="preserve">Tarif sur 2 et 3 tableaux </w:t>
      </w:r>
      <w:r w:rsidR="00850BEC"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>14</w:t>
      </w:r>
      <w:r w:rsidRPr="003E4780">
        <w:rPr>
          <w:rFonts w:ascii="Calibri" w:eastAsia="Times New Roman" w:hAnsi="Calibri" w:cs="Times New Roman"/>
          <w:i/>
          <w:iCs/>
          <w:color w:val="FF0000"/>
          <w:u w:val="single"/>
          <w:shd w:val="clear" w:color="auto" w:fill="FFFFFF"/>
        </w:rPr>
        <w:t xml:space="preserve"> €</w:t>
      </w:r>
    </w:p>
    <w:p w14:paraId="38187276" w14:textId="5882B99A" w:rsidR="00452A34" w:rsidRPr="00077A08" w:rsidRDefault="00452A34" w:rsidP="0045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 xml:space="preserve">Article </w:t>
      </w:r>
      <w:r w:rsidR="00C7454B">
        <w:rPr>
          <w:color w:val="auto"/>
          <w:u w:val="single"/>
        </w:rPr>
        <w:t>8</w:t>
      </w:r>
      <w:r w:rsidRPr="00077A08">
        <w:rPr>
          <w:color w:val="auto"/>
        </w:rPr>
        <w:t xml:space="preserve"> –</w:t>
      </w:r>
      <w:r w:rsidR="00C7454B">
        <w:rPr>
          <w:color w:val="auto"/>
        </w:rPr>
        <w:t xml:space="preserve"> </w:t>
      </w:r>
      <w:r>
        <w:rPr>
          <w:color w:val="auto"/>
        </w:rPr>
        <w:t>ORGANISATION DE LA COMP</w:t>
      </w:r>
      <w:r w:rsidR="00386910">
        <w:rPr>
          <w:color w:val="auto"/>
        </w:rPr>
        <w:t>É</w:t>
      </w:r>
      <w:r>
        <w:rPr>
          <w:color w:val="auto"/>
        </w:rPr>
        <w:t xml:space="preserve">TITION </w:t>
      </w:r>
    </w:p>
    <w:p w14:paraId="1CEBEEB3" w14:textId="2A173A17" w:rsidR="00452A34" w:rsidRDefault="00452A34" w:rsidP="00452A34">
      <w:pPr>
        <w:rPr>
          <w:color w:val="auto"/>
        </w:rPr>
      </w:pPr>
      <w:r>
        <w:rPr>
          <w:color w:val="auto"/>
        </w:rPr>
        <w:t>Les compétition</w:t>
      </w:r>
      <w:r w:rsidR="00386910">
        <w:rPr>
          <w:color w:val="auto"/>
        </w:rPr>
        <w:t>s</w:t>
      </w:r>
      <w:r>
        <w:rPr>
          <w:color w:val="auto"/>
        </w:rPr>
        <w:t xml:space="preserve"> T</w:t>
      </w:r>
      <w:r w:rsidR="00850BEC">
        <w:rPr>
          <w:color w:val="auto"/>
        </w:rPr>
        <w:t>DA</w:t>
      </w:r>
      <w:r>
        <w:rPr>
          <w:color w:val="auto"/>
        </w:rPr>
        <w:t xml:space="preserve"> sont sous format classique</w:t>
      </w:r>
      <w:r w:rsidR="00CF580E">
        <w:rPr>
          <w:color w:val="auto"/>
        </w:rPr>
        <w:t xml:space="preserve"> d’un tournoi adulte</w:t>
      </w:r>
    </w:p>
    <w:p w14:paraId="145EC598" w14:textId="552E6096" w:rsidR="00CF580E" w:rsidRPr="00CF580E" w:rsidRDefault="00CF580E" w:rsidP="00452A34">
      <w:pPr>
        <w:rPr>
          <w:i/>
          <w:iCs/>
          <w:color w:val="auto"/>
        </w:rPr>
      </w:pPr>
      <w:r w:rsidRPr="00CF580E">
        <w:rPr>
          <w:i/>
          <w:iCs/>
          <w:color w:val="auto"/>
        </w:rPr>
        <w:t>(</w:t>
      </w:r>
      <w:proofErr w:type="gramStart"/>
      <w:r w:rsidR="00386910">
        <w:rPr>
          <w:i/>
          <w:iCs/>
          <w:color w:val="auto"/>
        </w:rPr>
        <w:t>i</w:t>
      </w:r>
      <w:r w:rsidRPr="00CF580E">
        <w:rPr>
          <w:i/>
          <w:iCs/>
          <w:color w:val="auto"/>
        </w:rPr>
        <w:t>l</w:t>
      </w:r>
      <w:proofErr w:type="gramEnd"/>
      <w:r w:rsidRPr="00CF580E">
        <w:rPr>
          <w:i/>
          <w:iCs/>
          <w:color w:val="auto"/>
        </w:rPr>
        <w:t xml:space="preserve"> ne peut pas y avoir de poule minime, cadet ou junior)</w:t>
      </w:r>
    </w:p>
    <w:p w14:paraId="2231124F" w14:textId="77777777" w:rsidR="00452A34" w:rsidRDefault="00452A34" w:rsidP="00452A34">
      <w:pPr>
        <w:rPr>
          <w:color w:val="auto"/>
        </w:rPr>
      </w:pPr>
      <w:r>
        <w:rPr>
          <w:color w:val="auto"/>
        </w:rPr>
        <w:t>Des matchs de poules seront organisés</w:t>
      </w:r>
      <w:r w:rsidR="00D9671C">
        <w:rPr>
          <w:color w:val="auto"/>
        </w:rPr>
        <w:t xml:space="preserve"> (Priorité aux poules de 4, 5, 6)</w:t>
      </w:r>
    </w:p>
    <w:p w14:paraId="4F982CE7" w14:textId="742C0CFD" w:rsidR="00D9671C" w:rsidRDefault="00D9671C" w:rsidP="00452A34">
      <w:pPr>
        <w:rPr>
          <w:color w:val="auto"/>
        </w:rPr>
      </w:pPr>
      <w:r>
        <w:rPr>
          <w:color w:val="auto"/>
        </w:rPr>
        <w:t>Une sortie de poule en élimination direct</w:t>
      </w:r>
      <w:r w:rsidR="00386910">
        <w:rPr>
          <w:color w:val="auto"/>
        </w:rPr>
        <w:t>e</w:t>
      </w:r>
      <w:r>
        <w:rPr>
          <w:color w:val="auto"/>
        </w:rPr>
        <w:t xml:space="preserve"> </w:t>
      </w:r>
      <w:r w:rsidR="004B2BAC">
        <w:rPr>
          <w:color w:val="auto"/>
        </w:rPr>
        <w:t>devra</w:t>
      </w:r>
      <w:r>
        <w:rPr>
          <w:color w:val="auto"/>
        </w:rPr>
        <w:t xml:space="preserve"> être fait</w:t>
      </w:r>
      <w:r w:rsidR="00386910">
        <w:rPr>
          <w:color w:val="auto"/>
        </w:rPr>
        <w:t>e</w:t>
      </w:r>
      <w:r w:rsidR="004B2BAC">
        <w:rPr>
          <w:color w:val="auto"/>
        </w:rPr>
        <w:t xml:space="preserve"> dans la mesure du possible</w:t>
      </w:r>
      <w:r>
        <w:rPr>
          <w:color w:val="auto"/>
        </w:rPr>
        <w:t>.</w:t>
      </w:r>
    </w:p>
    <w:p w14:paraId="1BFF6958" w14:textId="1F63A2F4" w:rsidR="00D9671C" w:rsidRDefault="00D9671C" w:rsidP="00452A34">
      <w:pPr>
        <w:rPr>
          <w:color w:val="auto"/>
        </w:rPr>
      </w:pPr>
      <w:r>
        <w:rPr>
          <w:color w:val="auto"/>
        </w:rPr>
        <w:t>Une remise des récompenses sera faite pour chaque tableau.</w:t>
      </w:r>
    </w:p>
    <w:p w14:paraId="4C6F1F04" w14:textId="58FB2DFC" w:rsidR="003E4780" w:rsidRPr="00452A34" w:rsidRDefault="003E4780" w:rsidP="00452A34">
      <w:pPr>
        <w:rPr>
          <w:color w:val="auto"/>
        </w:rPr>
      </w:pPr>
      <w:r>
        <w:rPr>
          <w:color w:val="auto"/>
        </w:rPr>
        <w:t>La gestion des lots devra être déterminé</w:t>
      </w:r>
      <w:r w:rsidR="00386910">
        <w:rPr>
          <w:color w:val="auto"/>
        </w:rPr>
        <w:t>e</w:t>
      </w:r>
      <w:r>
        <w:rPr>
          <w:color w:val="auto"/>
        </w:rPr>
        <w:t xml:space="preserve"> par le club organisateur s’il souhaite s’en charger (cas n°1) ou s’il souhaite que ce soit le comité qui s’en charge (cas n°2) en début de saison sportive (septembre).</w:t>
      </w:r>
    </w:p>
    <w:p w14:paraId="30791D20" w14:textId="451192F4" w:rsidR="00721316" w:rsidRPr="00077A08" w:rsidRDefault="00096AA9" w:rsidP="00096AA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 xml:space="preserve">Article </w:t>
      </w:r>
      <w:r w:rsidR="00D6047D">
        <w:rPr>
          <w:color w:val="auto"/>
          <w:u w:val="single"/>
        </w:rPr>
        <w:t>9</w:t>
      </w:r>
      <w:r w:rsidR="00721316" w:rsidRPr="00077A08">
        <w:rPr>
          <w:color w:val="auto"/>
        </w:rPr>
        <w:t xml:space="preserve"> </w:t>
      </w:r>
      <w:r w:rsidR="00C025B1" w:rsidRPr="00077A08">
        <w:rPr>
          <w:color w:val="auto"/>
        </w:rPr>
        <w:t>–</w:t>
      </w:r>
      <w:r w:rsidR="00C025B1">
        <w:rPr>
          <w:color w:val="auto"/>
        </w:rPr>
        <w:t xml:space="preserve"> VOLANTS</w:t>
      </w:r>
    </w:p>
    <w:p w14:paraId="315F2B65" w14:textId="77777777" w:rsidR="0024237C" w:rsidRDefault="00D9671C" w:rsidP="00096AA9">
      <w:pPr>
        <w:keepNext/>
        <w:rPr>
          <w:color w:val="auto"/>
        </w:rPr>
      </w:pPr>
      <w:r>
        <w:rPr>
          <w:color w:val="auto"/>
        </w:rPr>
        <w:t xml:space="preserve">Les </w:t>
      </w:r>
      <w:r w:rsidR="00721316" w:rsidRPr="00077A08">
        <w:rPr>
          <w:color w:val="auto"/>
        </w:rPr>
        <w:t>volants sont à la charge des joueurs.</w:t>
      </w:r>
    </w:p>
    <w:p w14:paraId="2B108235" w14:textId="77777777" w:rsidR="00721316" w:rsidRDefault="00D9671C" w:rsidP="00096AA9">
      <w:pPr>
        <w:keepNext/>
        <w:rPr>
          <w:color w:val="auto"/>
        </w:rPr>
      </w:pPr>
      <w:r>
        <w:rPr>
          <w:color w:val="auto"/>
        </w:rPr>
        <w:t>L’</w:t>
      </w:r>
      <w:r w:rsidR="00332E9E">
        <w:rPr>
          <w:color w:val="auto"/>
        </w:rPr>
        <w:t>u</w:t>
      </w:r>
      <w:r w:rsidR="00721316" w:rsidRPr="00077A08">
        <w:rPr>
          <w:color w:val="auto"/>
        </w:rPr>
        <w:t>tilisation de volants plasti</w:t>
      </w:r>
      <w:r w:rsidR="000728C9" w:rsidRPr="00077A08">
        <w:rPr>
          <w:color w:val="auto"/>
        </w:rPr>
        <w:t xml:space="preserve">ques </w:t>
      </w:r>
      <w:r>
        <w:rPr>
          <w:color w:val="auto"/>
        </w:rPr>
        <w:t>sera soumise aux règlements généraux des compétitions.</w:t>
      </w:r>
    </w:p>
    <w:p w14:paraId="335FEDCB" w14:textId="372001ED" w:rsidR="00D9671C" w:rsidRPr="00077A08" w:rsidRDefault="00D9671C" w:rsidP="00096AA9">
      <w:pPr>
        <w:keepNext/>
        <w:rPr>
          <w:color w:val="auto"/>
        </w:rPr>
      </w:pPr>
      <w:r>
        <w:rPr>
          <w:color w:val="auto"/>
        </w:rPr>
        <w:t>Le club organisateur devra mettre en place en place une vente de volants homologué</w:t>
      </w:r>
      <w:r w:rsidR="00386910">
        <w:rPr>
          <w:color w:val="auto"/>
        </w:rPr>
        <w:t>e</w:t>
      </w:r>
      <w:r>
        <w:rPr>
          <w:color w:val="auto"/>
        </w:rPr>
        <w:t xml:space="preserve"> FFBad</w:t>
      </w:r>
    </w:p>
    <w:p w14:paraId="0232439D" w14:textId="77777777" w:rsidR="000728C9" w:rsidRPr="00077A08" w:rsidRDefault="000728C9" w:rsidP="00721316">
      <w:pPr>
        <w:rPr>
          <w:color w:val="auto"/>
        </w:rPr>
      </w:pPr>
    </w:p>
    <w:p w14:paraId="5D58A0B8" w14:textId="77777777" w:rsidR="00721316" w:rsidRPr="00077A08" w:rsidRDefault="00096AA9" w:rsidP="00332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  <w:u w:val="single"/>
        </w:rPr>
        <w:t>Article 1</w:t>
      </w:r>
      <w:r w:rsidR="00D6047D">
        <w:rPr>
          <w:color w:val="auto"/>
          <w:u w:val="single"/>
        </w:rPr>
        <w:t>0</w:t>
      </w:r>
      <w:r w:rsidR="00721316" w:rsidRPr="00077A08">
        <w:rPr>
          <w:color w:val="auto"/>
        </w:rPr>
        <w:t xml:space="preserve"> –ARBITRAGE</w:t>
      </w:r>
      <w:r>
        <w:rPr>
          <w:color w:val="auto"/>
        </w:rPr>
        <w:t xml:space="preserve"> / Règlement compétitions</w:t>
      </w:r>
    </w:p>
    <w:p w14:paraId="2C1AA603" w14:textId="61F6B1B8" w:rsidR="00C7454B" w:rsidRDefault="00850BEC" w:rsidP="00721316">
      <w:pPr>
        <w:rPr>
          <w:color w:val="auto"/>
        </w:rPr>
      </w:pPr>
      <w:r>
        <w:rPr>
          <w:color w:val="auto"/>
        </w:rPr>
        <w:t>Les matchs se feront en autoarbitrage.</w:t>
      </w:r>
      <w:r w:rsidR="00C7454B">
        <w:rPr>
          <w:color w:val="auto"/>
        </w:rPr>
        <w:t xml:space="preserve"> Toutefois, des arbitres souhaitant officier seront les bienvenus.</w:t>
      </w:r>
    </w:p>
    <w:p w14:paraId="155F928A" w14:textId="77777777" w:rsidR="00721316" w:rsidRPr="00077A08" w:rsidRDefault="00C7454B" w:rsidP="00721316">
      <w:pPr>
        <w:rPr>
          <w:color w:val="auto"/>
        </w:rPr>
      </w:pPr>
      <w:r>
        <w:rPr>
          <w:color w:val="auto"/>
        </w:rPr>
        <w:lastRenderedPageBreak/>
        <w:t>Un règlement intérieur peut être établi par le club organisateur, respectant le RGC et le présent règlement.</w:t>
      </w:r>
    </w:p>
    <w:p w14:paraId="320A93FD" w14:textId="399743EC" w:rsidR="00453DC3" w:rsidRPr="00A704E0" w:rsidRDefault="00D9671C" w:rsidP="00721316">
      <w:pPr>
        <w:rPr>
          <w:color w:val="auto"/>
        </w:rPr>
      </w:pPr>
      <w:r>
        <w:rPr>
          <w:color w:val="auto"/>
        </w:rPr>
        <w:t xml:space="preserve">Le </w:t>
      </w:r>
      <w:r w:rsidR="00721316" w:rsidRPr="00077A08">
        <w:rPr>
          <w:color w:val="auto"/>
        </w:rPr>
        <w:t>C</w:t>
      </w:r>
      <w:r>
        <w:rPr>
          <w:color w:val="auto"/>
        </w:rPr>
        <w:t>omité</w:t>
      </w:r>
      <w:r w:rsidR="00850BEC">
        <w:rPr>
          <w:color w:val="auto"/>
        </w:rPr>
        <w:t>,</w:t>
      </w:r>
      <w:r>
        <w:rPr>
          <w:color w:val="auto"/>
        </w:rPr>
        <w:t xml:space="preserve"> </w:t>
      </w:r>
      <w:r w:rsidR="00850BEC">
        <w:rPr>
          <w:color w:val="auto"/>
        </w:rPr>
        <w:t xml:space="preserve">en accord avec le juge arbitre, </w:t>
      </w:r>
      <w:r w:rsidR="00721316" w:rsidRPr="00077A08">
        <w:rPr>
          <w:color w:val="auto"/>
        </w:rPr>
        <w:t>se réserve le droit de modifier tout ou partie du présent règ</w:t>
      </w:r>
      <w:r w:rsidR="00332E9E">
        <w:rPr>
          <w:color w:val="auto"/>
        </w:rPr>
        <w:t xml:space="preserve">lement, </w:t>
      </w:r>
      <w:r w:rsidR="00721316" w:rsidRPr="00077A08">
        <w:rPr>
          <w:color w:val="auto"/>
        </w:rPr>
        <w:t>dans l'intérêt de la compétition et des compétiteurs.</w:t>
      </w:r>
    </w:p>
    <w:sectPr w:rsidR="00453DC3" w:rsidRPr="00A704E0" w:rsidSect="002C629A">
      <w:pgSz w:w="12240" w:h="15840" w:code="1"/>
      <w:pgMar w:top="1021" w:right="1021" w:bottom="1588" w:left="102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30B9D" w14:textId="77777777" w:rsidR="00424EA2" w:rsidRDefault="00424EA2">
      <w:pPr>
        <w:spacing w:before="0" w:after="0"/>
      </w:pPr>
      <w:r>
        <w:separator/>
      </w:r>
    </w:p>
  </w:endnote>
  <w:endnote w:type="continuationSeparator" w:id="0">
    <w:p w14:paraId="0B7CB330" w14:textId="77777777" w:rsidR="00424EA2" w:rsidRDefault="00424E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5F3A" w14:textId="77777777" w:rsidR="00E15E6C" w:rsidRDefault="00A3764B">
    <w:pPr>
      <w:pStyle w:val="Pieddepage"/>
    </w:pPr>
    <w:r>
      <w:t xml:space="preserve">Page </w:t>
    </w:r>
    <w:r w:rsidR="00E7708E">
      <w:fldChar w:fldCharType="begin"/>
    </w:r>
    <w:r w:rsidR="00E7708E">
      <w:instrText>PAGE  \* Arabic  \* MERGEFORMAT</w:instrText>
    </w:r>
    <w:r w:rsidR="00E7708E">
      <w:fldChar w:fldCharType="separate"/>
    </w:r>
    <w:r w:rsidR="00D6047D">
      <w:rPr>
        <w:noProof/>
      </w:rPr>
      <w:t>3</w:t>
    </w:r>
    <w:r w:rsidR="00E770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FF25" w14:textId="77777777" w:rsidR="00424EA2" w:rsidRDefault="00424EA2">
      <w:pPr>
        <w:spacing w:before="0" w:after="0"/>
      </w:pPr>
      <w:r>
        <w:separator/>
      </w:r>
    </w:p>
  </w:footnote>
  <w:footnote w:type="continuationSeparator" w:id="0">
    <w:p w14:paraId="6C7D0DDC" w14:textId="77777777" w:rsidR="00424EA2" w:rsidRDefault="00424EA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161A2B54"/>
    <w:multiLevelType w:val="hybridMultilevel"/>
    <w:tmpl w:val="4288A776"/>
    <w:lvl w:ilvl="0" w:tplc="945E7858">
      <w:start w:val="4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7691"/>
    <w:multiLevelType w:val="hybridMultilevel"/>
    <w:tmpl w:val="EEE0ADD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95AFB"/>
    <w:multiLevelType w:val="hybridMultilevel"/>
    <w:tmpl w:val="0D34ED56"/>
    <w:lvl w:ilvl="0" w:tplc="040C001B">
      <w:start w:val="1"/>
      <w:numFmt w:val="lowerRoman"/>
      <w:lvlText w:val="%1."/>
      <w:lvlJc w:val="right"/>
      <w:pPr>
        <w:ind w:left="1980" w:hanging="360"/>
      </w:pPr>
    </w:lvl>
    <w:lvl w:ilvl="1" w:tplc="040C0019" w:tentative="1">
      <w:start w:val="1"/>
      <w:numFmt w:val="lowerLetter"/>
      <w:lvlText w:val="%2."/>
      <w:lvlJc w:val="left"/>
      <w:pPr>
        <w:ind w:left="2700" w:hanging="360"/>
      </w:pPr>
    </w:lvl>
    <w:lvl w:ilvl="2" w:tplc="040C001B" w:tentative="1">
      <w:start w:val="1"/>
      <w:numFmt w:val="lowerRoman"/>
      <w:lvlText w:val="%3."/>
      <w:lvlJc w:val="right"/>
      <w:pPr>
        <w:ind w:left="3420" w:hanging="180"/>
      </w:pPr>
    </w:lvl>
    <w:lvl w:ilvl="3" w:tplc="040C000F" w:tentative="1">
      <w:start w:val="1"/>
      <w:numFmt w:val="decimal"/>
      <w:lvlText w:val="%4."/>
      <w:lvlJc w:val="left"/>
      <w:pPr>
        <w:ind w:left="4140" w:hanging="360"/>
      </w:pPr>
    </w:lvl>
    <w:lvl w:ilvl="4" w:tplc="040C0019" w:tentative="1">
      <w:start w:val="1"/>
      <w:numFmt w:val="lowerLetter"/>
      <w:lvlText w:val="%5."/>
      <w:lvlJc w:val="left"/>
      <w:pPr>
        <w:ind w:left="4860" w:hanging="360"/>
      </w:pPr>
    </w:lvl>
    <w:lvl w:ilvl="5" w:tplc="040C001B" w:tentative="1">
      <w:start w:val="1"/>
      <w:numFmt w:val="lowerRoman"/>
      <w:lvlText w:val="%6."/>
      <w:lvlJc w:val="right"/>
      <w:pPr>
        <w:ind w:left="5580" w:hanging="180"/>
      </w:pPr>
    </w:lvl>
    <w:lvl w:ilvl="6" w:tplc="040C000F" w:tentative="1">
      <w:start w:val="1"/>
      <w:numFmt w:val="decimal"/>
      <w:lvlText w:val="%7."/>
      <w:lvlJc w:val="left"/>
      <w:pPr>
        <w:ind w:left="6300" w:hanging="360"/>
      </w:pPr>
    </w:lvl>
    <w:lvl w:ilvl="7" w:tplc="040C0019" w:tentative="1">
      <w:start w:val="1"/>
      <w:numFmt w:val="lowerLetter"/>
      <w:lvlText w:val="%8."/>
      <w:lvlJc w:val="left"/>
      <w:pPr>
        <w:ind w:left="7020" w:hanging="360"/>
      </w:pPr>
    </w:lvl>
    <w:lvl w:ilvl="8" w:tplc="04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3F83087"/>
    <w:multiLevelType w:val="hybridMultilevel"/>
    <w:tmpl w:val="CB8E851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C07CA"/>
    <w:multiLevelType w:val="hybridMultilevel"/>
    <w:tmpl w:val="1B3C2A2C"/>
    <w:lvl w:ilvl="0" w:tplc="0FB01C38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08A1"/>
    <w:multiLevelType w:val="hybridMultilevel"/>
    <w:tmpl w:val="5D7A7A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594"/>
    <w:multiLevelType w:val="hybridMultilevel"/>
    <w:tmpl w:val="FAEAA9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A238E"/>
    <w:multiLevelType w:val="hybridMultilevel"/>
    <w:tmpl w:val="108403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C6CA2"/>
    <w:multiLevelType w:val="hybridMultilevel"/>
    <w:tmpl w:val="AA9E23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1E"/>
    <w:rsid w:val="0000041E"/>
    <w:rsid w:val="000153A7"/>
    <w:rsid w:val="00026474"/>
    <w:rsid w:val="000728C9"/>
    <w:rsid w:val="00077A08"/>
    <w:rsid w:val="000802BB"/>
    <w:rsid w:val="000848C0"/>
    <w:rsid w:val="000916B4"/>
    <w:rsid w:val="00096099"/>
    <w:rsid w:val="00096AA9"/>
    <w:rsid w:val="000C7085"/>
    <w:rsid w:val="000D3C0C"/>
    <w:rsid w:val="00132578"/>
    <w:rsid w:val="00153988"/>
    <w:rsid w:val="00176B25"/>
    <w:rsid w:val="0018380A"/>
    <w:rsid w:val="00197F05"/>
    <w:rsid w:val="001A27B4"/>
    <w:rsid w:val="001A5FAA"/>
    <w:rsid w:val="001D4038"/>
    <w:rsid w:val="00241661"/>
    <w:rsid w:val="0024237C"/>
    <w:rsid w:val="002462A1"/>
    <w:rsid w:val="00277C27"/>
    <w:rsid w:val="002A4C38"/>
    <w:rsid w:val="002C629A"/>
    <w:rsid w:val="002E111E"/>
    <w:rsid w:val="00332E9E"/>
    <w:rsid w:val="003437F5"/>
    <w:rsid w:val="003675F5"/>
    <w:rsid w:val="003729E1"/>
    <w:rsid w:val="003816EE"/>
    <w:rsid w:val="00386910"/>
    <w:rsid w:val="003A3A45"/>
    <w:rsid w:val="003B0656"/>
    <w:rsid w:val="003D0634"/>
    <w:rsid w:val="003E00F2"/>
    <w:rsid w:val="003E33B3"/>
    <w:rsid w:val="003E4780"/>
    <w:rsid w:val="004059F4"/>
    <w:rsid w:val="00406EBD"/>
    <w:rsid w:val="00423E3A"/>
    <w:rsid w:val="00424EA2"/>
    <w:rsid w:val="00425A83"/>
    <w:rsid w:val="004467E9"/>
    <w:rsid w:val="0045110E"/>
    <w:rsid w:val="00452A34"/>
    <w:rsid w:val="00453DC3"/>
    <w:rsid w:val="00476048"/>
    <w:rsid w:val="004B2BAC"/>
    <w:rsid w:val="004B7E26"/>
    <w:rsid w:val="004E7C7E"/>
    <w:rsid w:val="005158FC"/>
    <w:rsid w:val="00517973"/>
    <w:rsid w:val="00520AB6"/>
    <w:rsid w:val="0052597B"/>
    <w:rsid w:val="00544BDF"/>
    <w:rsid w:val="00554E14"/>
    <w:rsid w:val="00560B70"/>
    <w:rsid w:val="00571A64"/>
    <w:rsid w:val="0057750E"/>
    <w:rsid w:val="005A07B5"/>
    <w:rsid w:val="005B09BE"/>
    <w:rsid w:val="005C3532"/>
    <w:rsid w:val="005D0398"/>
    <w:rsid w:val="005D11F1"/>
    <w:rsid w:val="005E4C3F"/>
    <w:rsid w:val="006067A1"/>
    <w:rsid w:val="00612FDE"/>
    <w:rsid w:val="00653556"/>
    <w:rsid w:val="006670C2"/>
    <w:rsid w:val="00670A30"/>
    <w:rsid w:val="00696D9B"/>
    <w:rsid w:val="006B78F6"/>
    <w:rsid w:val="006E405C"/>
    <w:rsid w:val="006F457F"/>
    <w:rsid w:val="006F7BD9"/>
    <w:rsid w:val="00721316"/>
    <w:rsid w:val="00771EAB"/>
    <w:rsid w:val="007C2ADC"/>
    <w:rsid w:val="007D5791"/>
    <w:rsid w:val="007E4FD0"/>
    <w:rsid w:val="0080159B"/>
    <w:rsid w:val="00840CFB"/>
    <w:rsid w:val="008437DD"/>
    <w:rsid w:val="00850BEC"/>
    <w:rsid w:val="00857C05"/>
    <w:rsid w:val="00874694"/>
    <w:rsid w:val="0088676A"/>
    <w:rsid w:val="008918C0"/>
    <w:rsid w:val="008C177B"/>
    <w:rsid w:val="008E716A"/>
    <w:rsid w:val="00900C3B"/>
    <w:rsid w:val="009055F0"/>
    <w:rsid w:val="009322C0"/>
    <w:rsid w:val="00964DCC"/>
    <w:rsid w:val="00966952"/>
    <w:rsid w:val="00972AF7"/>
    <w:rsid w:val="00975C32"/>
    <w:rsid w:val="00977A02"/>
    <w:rsid w:val="009B3A0D"/>
    <w:rsid w:val="009B6118"/>
    <w:rsid w:val="009C3064"/>
    <w:rsid w:val="009C4210"/>
    <w:rsid w:val="009C5E59"/>
    <w:rsid w:val="009D0E48"/>
    <w:rsid w:val="009D1AC1"/>
    <w:rsid w:val="009D7176"/>
    <w:rsid w:val="009F429A"/>
    <w:rsid w:val="00A31AC8"/>
    <w:rsid w:val="00A3764B"/>
    <w:rsid w:val="00A57EF4"/>
    <w:rsid w:val="00A704E0"/>
    <w:rsid w:val="00A7660C"/>
    <w:rsid w:val="00A90119"/>
    <w:rsid w:val="00AB4102"/>
    <w:rsid w:val="00AC1419"/>
    <w:rsid w:val="00AF146E"/>
    <w:rsid w:val="00AF34D8"/>
    <w:rsid w:val="00B07F32"/>
    <w:rsid w:val="00B23C16"/>
    <w:rsid w:val="00B57ABF"/>
    <w:rsid w:val="00B57B6D"/>
    <w:rsid w:val="00B819AE"/>
    <w:rsid w:val="00B9043A"/>
    <w:rsid w:val="00BB0C2D"/>
    <w:rsid w:val="00BF16C0"/>
    <w:rsid w:val="00C02326"/>
    <w:rsid w:val="00C025B1"/>
    <w:rsid w:val="00C038CE"/>
    <w:rsid w:val="00C7454B"/>
    <w:rsid w:val="00C93C20"/>
    <w:rsid w:val="00C96379"/>
    <w:rsid w:val="00CA4529"/>
    <w:rsid w:val="00CB62B8"/>
    <w:rsid w:val="00CE651A"/>
    <w:rsid w:val="00CF1D95"/>
    <w:rsid w:val="00CF580E"/>
    <w:rsid w:val="00D27FDC"/>
    <w:rsid w:val="00D415B7"/>
    <w:rsid w:val="00D6047D"/>
    <w:rsid w:val="00D633CA"/>
    <w:rsid w:val="00D735E4"/>
    <w:rsid w:val="00D74BF2"/>
    <w:rsid w:val="00D854D5"/>
    <w:rsid w:val="00D9671C"/>
    <w:rsid w:val="00DA6FD6"/>
    <w:rsid w:val="00DC178A"/>
    <w:rsid w:val="00DD7C6D"/>
    <w:rsid w:val="00DE6CC9"/>
    <w:rsid w:val="00DF1A09"/>
    <w:rsid w:val="00E15E6C"/>
    <w:rsid w:val="00E4599B"/>
    <w:rsid w:val="00E71018"/>
    <w:rsid w:val="00E72D9D"/>
    <w:rsid w:val="00E73460"/>
    <w:rsid w:val="00E7708E"/>
    <w:rsid w:val="00E91B54"/>
    <w:rsid w:val="00E92B44"/>
    <w:rsid w:val="00EC0482"/>
    <w:rsid w:val="00ED3FF6"/>
    <w:rsid w:val="00ED6F58"/>
    <w:rsid w:val="00EE46FE"/>
    <w:rsid w:val="00F372E2"/>
    <w:rsid w:val="00F760CF"/>
    <w:rsid w:val="00F82840"/>
    <w:rsid w:val="00FC4CB3"/>
    <w:rsid w:val="00FF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F860E"/>
  <w15:docId w15:val="{E01AF54C-2575-40EB-914A-AB4E3780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9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64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1"/>
    <w:qFormat/>
    <w:rsid w:val="00571A64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3729E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37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729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29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729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3729E1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ordonnes">
    <w:name w:val="Coordonnées"/>
    <w:basedOn w:val="Normal"/>
    <w:uiPriority w:val="99"/>
    <w:qFormat/>
    <w:rsid w:val="003729E1"/>
    <w:pPr>
      <w:spacing w:before="0" w:after="0"/>
      <w:jc w:val="center"/>
    </w:pPr>
  </w:style>
  <w:style w:type="character" w:customStyle="1" w:styleId="Titre1Car">
    <w:name w:val="Titre 1 Car"/>
    <w:basedOn w:val="Policepardfaut"/>
    <w:link w:val="Titre1"/>
    <w:uiPriority w:val="1"/>
    <w:rsid w:val="00571A64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Titre2Car">
    <w:name w:val="Titre 2 Car"/>
    <w:basedOn w:val="Policepardfaut"/>
    <w:link w:val="Titre2"/>
    <w:uiPriority w:val="1"/>
    <w:rsid w:val="003729E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Titre3Car">
    <w:name w:val="Titre 3 Car"/>
    <w:basedOn w:val="Policepardfaut"/>
    <w:link w:val="Titre3"/>
    <w:uiPriority w:val="1"/>
    <w:rsid w:val="003729E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3729E1"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729E1"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3729E1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Lgende">
    <w:name w:val="caption"/>
    <w:basedOn w:val="Normal"/>
    <w:next w:val="Normal"/>
    <w:uiPriority w:val="10"/>
    <w:unhideWhenUsed/>
    <w:qFormat/>
    <w:rsid w:val="003729E1"/>
    <w:pPr>
      <w:spacing w:before="200"/>
    </w:pPr>
    <w:rPr>
      <w:i/>
      <w:iCs/>
    </w:rPr>
  </w:style>
  <w:style w:type="paragraph" w:styleId="Listepuces">
    <w:name w:val="List Bullet"/>
    <w:basedOn w:val="Normal"/>
    <w:uiPriority w:val="1"/>
    <w:unhideWhenUsed/>
    <w:qFormat/>
    <w:rsid w:val="003729E1"/>
    <w:pPr>
      <w:numPr>
        <w:numId w:val="5"/>
      </w:numPr>
    </w:pPr>
  </w:style>
  <w:style w:type="paragraph" w:styleId="Listenumros">
    <w:name w:val="List Number"/>
    <w:basedOn w:val="Normal"/>
    <w:uiPriority w:val="1"/>
    <w:unhideWhenUsed/>
    <w:qFormat/>
    <w:rsid w:val="003729E1"/>
    <w:pPr>
      <w:numPr>
        <w:numId w:val="6"/>
      </w:numPr>
      <w:contextualSpacing/>
    </w:pPr>
  </w:style>
  <w:style w:type="paragraph" w:styleId="Titre">
    <w:name w:val="Title"/>
    <w:basedOn w:val="Normal"/>
    <w:next w:val="Normal"/>
    <w:link w:val="TitreCar"/>
    <w:uiPriority w:val="10"/>
    <w:unhideWhenUsed/>
    <w:qFormat/>
    <w:rsid w:val="003729E1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10"/>
    <w:rsid w:val="003729E1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11"/>
    <w:unhideWhenUsed/>
    <w:qFormat/>
    <w:rsid w:val="003729E1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3729E1"/>
    <w:rPr>
      <w:rFonts w:asciiTheme="majorHAnsi" w:eastAsiaTheme="majorEastAsia" w:hAnsiTheme="majorHAnsi" w:cstheme="majorBidi"/>
      <w:caps/>
      <w:sz w:val="26"/>
    </w:rPr>
  </w:style>
  <w:style w:type="character" w:styleId="Accentuation">
    <w:name w:val="Emphasis"/>
    <w:basedOn w:val="Policepardfaut"/>
    <w:uiPriority w:val="10"/>
    <w:unhideWhenUsed/>
    <w:qFormat/>
    <w:rsid w:val="003729E1"/>
    <w:rPr>
      <w:i w:val="0"/>
      <w:iCs w:val="0"/>
      <w:color w:val="007789" w:themeColor="accent1" w:themeShade="BF"/>
    </w:rPr>
  </w:style>
  <w:style w:type="paragraph" w:styleId="Sansinterligne">
    <w:name w:val="No Spacing"/>
    <w:link w:val="SansinterligneCar"/>
    <w:uiPriority w:val="1"/>
    <w:unhideWhenUsed/>
    <w:qFormat/>
    <w:rsid w:val="003729E1"/>
    <w:pPr>
      <w:spacing w:before="0" w:after="0" w:line="240" w:lineRule="auto"/>
    </w:pPr>
    <w:rPr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729E1"/>
    <w:rPr>
      <w:rFonts w:asciiTheme="minorHAnsi" w:eastAsiaTheme="minorEastAsia" w:hAnsiTheme="minorHAnsi" w:cstheme="minorBidi"/>
      <w:color w:val="auto"/>
    </w:rPr>
  </w:style>
  <w:style w:type="paragraph" w:styleId="Citation">
    <w:name w:val="Quote"/>
    <w:basedOn w:val="Normal"/>
    <w:next w:val="Normal"/>
    <w:link w:val="CitationCar"/>
    <w:uiPriority w:val="10"/>
    <w:unhideWhenUsed/>
    <w:qFormat/>
    <w:rsid w:val="003729E1"/>
    <w:pPr>
      <w:spacing w:after="480"/>
      <w:jc w:val="center"/>
    </w:pPr>
    <w:rPr>
      <w:i/>
      <w:iCs/>
      <w:color w:val="00A0B8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10"/>
    <w:rsid w:val="003729E1"/>
    <w:rPr>
      <w:i/>
      <w:iCs/>
      <w:color w:val="00A0B8" w:themeColor="accent1"/>
      <w:sz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729E1"/>
    <w:pPr>
      <w:spacing w:before="0"/>
      <w:outlineLvl w:val="9"/>
    </w:pPr>
  </w:style>
  <w:style w:type="paragraph" w:styleId="Pieddepage">
    <w:name w:val="footer"/>
    <w:basedOn w:val="Normal"/>
    <w:link w:val="PieddepageCar"/>
    <w:uiPriority w:val="99"/>
    <w:unhideWhenUsed/>
    <w:rsid w:val="003729E1"/>
    <w:pPr>
      <w:spacing w:before="0" w:after="0"/>
      <w:jc w:val="right"/>
    </w:pPr>
    <w:rPr>
      <w:caps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729E1"/>
    <w:rPr>
      <w:caps/>
      <w:sz w:val="16"/>
    </w:rPr>
  </w:style>
  <w:style w:type="paragraph" w:styleId="TM3">
    <w:name w:val="toc 3"/>
    <w:basedOn w:val="Normal"/>
    <w:next w:val="Normal"/>
    <w:autoRedefine/>
    <w:uiPriority w:val="39"/>
    <w:unhideWhenUsed/>
    <w:rsid w:val="003729E1"/>
    <w:pPr>
      <w:spacing w:after="100"/>
      <w:ind w:left="400"/>
    </w:pPr>
    <w:rPr>
      <w:i/>
      <w:iCs/>
    </w:rPr>
  </w:style>
  <w:style w:type="character" w:styleId="Lienhypertexte">
    <w:name w:val="Hyperlink"/>
    <w:basedOn w:val="Policepardfaut"/>
    <w:uiPriority w:val="99"/>
    <w:unhideWhenUsed/>
    <w:rsid w:val="003729E1"/>
    <w:rPr>
      <w:color w:val="EB880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3729E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729E1"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9E1"/>
    <w:pPr>
      <w:spacing w:after="0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E1"/>
    <w:rPr>
      <w:rFonts w:ascii="Tahoma" w:hAnsi="Tahoma" w:cs="Tahoma"/>
      <w:sz w:val="16"/>
    </w:rPr>
  </w:style>
  <w:style w:type="paragraph" w:styleId="Bibliographie">
    <w:name w:val="Bibliography"/>
    <w:basedOn w:val="Normal"/>
    <w:next w:val="Normal"/>
    <w:uiPriority w:val="39"/>
    <w:unhideWhenUsed/>
    <w:rsid w:val="003729E1"/>
  </w:style>
  <w:style w:type="paragraph" w:styleId="En-tte">
    <w:name w:val="header"/>
    <w:basedOn w:val="Normal"/>
    <w:link w:val="En-tteCar"/>
    <w:uiPriority w:val="99"/>
    <w:unhideWhenUsed/>
    <w:rsid w:val="003729E1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729E1"/>
  </w:style>
  <w:style w:type="paragraph" w:styleId="Retraitnormal">
    <w:name w:val="Normal Indent"/>
    <w:basedOn w:val="Normal"/>
    <w:uiPriority w:val="99"/>
    <w:unhideWhenUsed/>
    <w:rsid w:val="003729E1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3729E1"/>
    <w:rPr>
      <w:color w:val="808080"/>
    </w:rPr>
  </w:style>
  <w:style w:type="table" w:customStyle="1" w:styleId="tableauderapports">
    <w:name w:val="tableau de rapports"/>
    <w:basedOn w:val="TableauNormal"/>
    <w:uiPriority w:val="99"/>
    <w:rsid w:val="003729E1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Grilledutableau">
    <w:name w:val="Table Grid"/>
    <w:basedOn w:val="TableauNormal"/>
    <w:uiPriority w:val="59"/>
    <w:rsid w:val="003729E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C038C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semiHidden/>
    <w:qFormat/>
    <w:rsid w:val="006B78F6"/>
    <w:pPr>
      <w:ind w:left="720"/>
      <w:contextualSpacing/>
    </w:pPr>
  </w:style>
  <w:style w:type="paragraph" w:customStyle="1" w:styleId="Default">
    <w:name w:val="Default"/>
    <w:rsid w:val="0018380A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6\StudentReport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F4032-2E30-4470-8C76-11F5436B4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0104-84EB-492D-907D-030C1FD5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3</TotalTime>
  <Pages>6</Pages>
  <Words>1068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 et règlement des Trophées Départementaux Adultes (TDA)</vt:lpstr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et règlement des Trophées Départementaux Adultes (TDA)</dc:title>
  <dc:subject>Saison 2020-2021   Codep 34</dc:subject>
  <dc:creator>Rudy Geffroy</dc:creator>
  <cp:lastModifiedBy>Rudy Geffroy</cp:lastModifiedBy>
  <cp:revision>11</cp:revision>
  <cp:lastPrinted>2018-01-15T09:43:00Z</cp:lastPrinted>
  <dcterms:created xsi:type="dcterms:W3CDTF">2020-08-13T13:50:00Z</dcterms:created>
  <dcterms:modified xsi:type="dcterms:W3CDTF">2020-08-17T09:05:00Z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